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
    <w:p>
      <w:pPr>
        <w:jc w:val="center"/>
        <w:rPr>
          <w:rFonts w:ascii="黑体" w:hAnsi="黑体" w:eastAsia="黑体"/>
          <w:b/>
          <w:sz w:val="84"/>
          <w:szCs w:val="84"/>
        </w:rPr>
      </w:pPr>
    </w:p>
    <w:p>
      <w:pPr>
        <w:jc w:val="center"/>
        <w:rPr>
          <w:rFonts w:ascii="黑体" w:hAnsi="黑体" w:eastAsia="黑体"/>
          <w:b/>
          <w:sz w:val="84"/>
          <w:szCs w:val="84"/>
        </w:rPr>
      </w:pPr>
      <w:r>
        <w:rPr>
          <w:rFonts w:hint="eastAsia" w:ascii="黑体" w:hAnsi="黑体" w:eastAsia="黑体"/>
          <w:b/>
          <w:sz w:val="84"/>
          <w:szCs w:val="84"/>
        </w:rPr>
        <w:t>招　标　文　件</w:t>
      </w:r>
    </w:p>
    <w:p>
      <w:pPr>
        <w:spacing w:line="480" w:lineRule="auto"/>
        <w:ind w:firstLine="2249"/>
        <w:jc w:val="left"/>
        <w:rPr>
          <w:rFonts w:ascii="Arial" w:hAnsi="Arial" w:eastAsia="宋体" w:cs="Times New Roman"/>
          <w:b/>
          <w:bCs/>
          <w:color w:val="000000"/>
          <w:sz w:val="32"/>
          <w:szCs w:val="24"/>
        </w:rPr>
      </w:pPr>
    </w:p>
    <w:p>
      <w:pPr>
        <w:spacing w:line="480" w:lineRule="auto"/>
        <w:ind w:firstLine="2249"/>
        <w:jc w:val="left"/>
        <w:rPr>
          <w:rFonts w:ascii="Arial" w:hAnsi="Arial" w:eastAsia="宋体" w:cs="Times New Roman"/>
          <w:b/>
          <w:bCs/>
          <w:color w:val="000000"/>
          <w:sz w:val="32"/>
          <w:szCs w:val="24"/>
        </w:rPr>
      </w:pPr>
    </w:p>
    <w:p>
      <w:pPr>
        <w:spacing w:line="480" w:lineRule="auto"/>
        <w:ind w:firstLine="2249"/>
        <w:jc w:val="left"/>
        <w:rPr>
          <w:rFonts w:ascii="Arial" w:hAnsi="Arial" w:eastAsia="宋体" w:cs="Times New Roman"/>
          <w:b/>
          <w:bCs/>
          <w:color w:val="000000"/>
          <w:sz w:val="32"/>
          <w:szCs w:val="24"/>
        </w:rPr>
      </w:pPr>
    </w:p>
    <w:p>
      <w:pPr>
        <w:spacing w:line="480" w:lineRule="auto"/>
        <w:ind w:firstLine="2249"/>
        <w:jc w:val="left"/>
        <w:rPr>
          <w:rFonts w:ascii="Arial" w:hAnsi="Arial" w:eastAsia="宋体" w:cs="Times New Roman"/>
          <w:b/>
          <w:bCs/>
          <w:color w:val="000000"/>
          <w:sz w:val="32"/>
          <w:szCs w:val="24"/>
        </w:rPr>
      </w:pPr>
    </w:p>
    <w:tbl>
      <w:tblPr>
        <w:tblStyle w:val="38"/>
        <w:tblW w:w="0" w:type="auto"/>
        <w:tblInd w:w="79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890"/>
        <w:gridCol w:w="50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890" w:type="dxa"/>
            <w:noWrap w:val="0"/>
          </w:tcPr>
          <w:p>
            <w:pPr>
              <w:keepNext w:val="0"/>
              <w:keepLines w:val="0"/>
              <w:pageBreakBefore w:val="0"/>
              <w:widowControl w:val="0"/>
              <w:spacing w:line="360" w:lineRule="auto"/>
              <w:jc w:val="both"/>
              <w:rPr>
                <w:rFonts w:hint="eastAsia" w:ascii="宋体" w:hAnsi="宋体" w:eastAsia="宋体" w:cs="宋体"/>
                <w:b/>
                <w:bCs/>
                <w:color w:val="000000"/>
                <w:sz w:val="32"/>
                <w:szCs w:val="24"/>
                <w:vertAlign w:val="baseline"/>
              </w:rPr>
            </w:pPr>
            <w:r>
              <w:rPr>
                <w:rFonts w:hint="eastAsia" w:ascii="Arial" w:hAnsi="Arial" w:eastAsia="宋体"/>
                <w:b/>
                <w:bCs/>
                <w:color w:val="000000"/>
                <w:sz w:val="32"/>
                <w:szCs w:val="24"/>
              </w:rPr>
              <w:t>项目名称：</w:t>
            </w:r>
          </w:p>
        </w:tc>
        <w:tc>
          <w:tcPr>
            <w:tcW w:w="5085" w:type="dxa"/>
            <w:noWrap w:val="0"/>
          </w:tcPr>
          <w:p>
            <w:pPr>
              <w:keepNext w:val="0"/>
              <w:keepLines w:val="0"/>
              <w:pageBreakBefore w:val="0"/>
              <w:widowControl w:val="0"/>
              <w:spacing w:line="360" w:lineRule="auto"/>
              <w:rPr>
                <w:rFonts w:hint="eastAsia" w:ascii="宋体" w:hAnsi="宋体" w:eastAsia="宋体" w:cs="宋体"/>
                <w:b/>
                <w:bCs/>
                <w:color w:val="000000"/>
                <w:sz w:val="32"/>
                <w:szCs w:val="24"/>
                <w:vertAlign w:val="baseline"/>
              </w:rPr>
            </w:pPr>
            <w:r>
              <w:rPr>
                <w:rFonts w:hint="eastAsia" w:ascii="Arial" w:hAnsi="Arial" w:eastAsia="宋体"/>
                <w:b/>
                <w:bCs/>
                <w:color w:val="000000"/>
                <w:sz w:val="32"/>
                <w:szCs w:val="24"/>
                <w:lang w:eastAsia="zh-CN"/>
              </w:rPr>
              <w:t>东海县城北综合养老服务中心电梯采购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890" w:type="dxa"/>
            <w:noWrap w:val="0"/>
          </w:tcPr>
          <w:p>
            <w:pPr>
              <w:keepNext w:val="0"/>
              <w:keepLines w:val="0"/>
              <w:pageBreakBefore w:val="0"/>
              <w:widowControl w:val="0"/>
              <w:spacing w:line="360" w:lineRule="auto"/>
              <w:jc w:val="both"/>
              <w:rPr>
                <w:rFonts w:hint="eastAsia" w:ascii="宋体" w:hAnsi="宋体" w:eastAsia="宋体" w:cs="宋体"/>
                <w:b/>
                <w:bCs/>
                <w:color w:val="000000"/>
                <w:sz w:val="32"/>
                <w:szCs w:val="24"/>
                <w:vertAlign w:val="baseline"/>
              </w:rPr>
            </w:pPr>
            <w:r>
              <w:rPr>
                <w:rFonts w:hint="eastAsia" w:ascii="Arial" w:hAnsi="Arial" w:eastAsia="宋体"/>
                <w:b/>
                <w:bCs/>
                <w:color w:val="000000"/>
                <w:sz w:val="32"/>
                <w:szCs w:val="24"/>
              </w:rPr>
              <w:t>项目编号：</w:t>
            </w:r>
          </w:p>
        </w:tc>
        <w:tc>
          <w:tcPr>
            <w:tcW w:w="5085" w:type="dxa"/>
            <w:noWrap w:val="0"/>
          </w:tcPr>
          <w:p>
            <w:pPr>
              <w:keepNext w:val="0"/>
              <w:keepLines w:val="0"/>
              <w:pageBreakBefore w:val="0"/>
              <w:widowControl w:val="0"/>
              <w:spacing w:line="360" w:lineRule="auto"/>
              <w:rPr>
                <w:rFonts w:hint="eastAsia" w:ascii="宋体" w:hAnsi="宋体" w:eastAsia="宋体" w:cs="宋体"/>
                <w:b/>
                <w:bCs/>
                <w:color w:val="000000"/>
                <w:sz w:val="32"/>
                <w:szCs w:val="24"/>
                <w:vertAlign w:val="baseline"/>
              </w:rPr>
            </w:pPr>
            <w:r>
              <w:rPr>
                <w:rFonts w:hint="eastAsia" w:ascii="宋体" w:hAnsi="宋体" w:eastAsia="宋体" w:cs="宋体"/>
                <w:b/>
                <w:bCs/>
                <w:color w:val="000000"/>
                <w:sz w:val="32"/>
                <w:szCs w:val="24"/>
                <w:vertAlign w:val="baseline"/>
              </w:rPr>
              <w:t>JSZC-320722-JZCG-G2026-0015</w:t>
            </w:r>
          </w:p>
        </w:tc>
      </w:tr>
    </w:tbl>
    <w:p>
      <w:pPr>
        <w:spacing w:line="480" w:lineRule="auto"/>
        <w:ind w:firstLine="2249"/>
        <w:jc w:val="left"/>
        <w:rPr>
          <w:rFonts w:ascii="Arial" w:hAnsi="Arial" w:eastAsia="宋体" w:cs="Times New Roman"/>
          <w:b/>
          <w:bCs/>
          <w:color w:val="000000"/>
          <w:sz w:val="32"/>
          <w:szCs w:val="24"/>
        </w:rPr>
      </w:pPr>
    </w:p>
    <w:p>
      <w:pPr>
        <w:spacing w:line="480" w:lineRule="auto"/>
        <w:jc w:val="left"/>
        <w:rPr>
          <w:rFonts w:ascii="黑体" w:hAnsi="Arial" w:eastAsia="黑体" w:cs="Times New Roman"/>
          <w:b/>
          <w:color w:val="000000"/>
          <w:sz w:val="44"/>
          <w:szCs w:val="21"/>
        </w:rPr>
      </w:pPr>
    </w:p>
    <w:p>
      <w:pPr>
        <w:spacing w:line="480" w:lineRule="auto"/>
        <w:jc w:val="center"/>
        <w:rPr>
          <w:rFonts w:ascii="黑体" w:hAnsi="Arial" w:eastAsia="黑体" w:cs="Times New Roman"/>
          <w:b/>
          <w:color w:val="000000"/>
          <w:sz w:val="44"/>
          <w:szCs w:val="21"/>
        </w:rPr>
      </w:pPr>
    </w:p>
    <w:p>
      <w:pPr>
        <w:spacing w:line="480" w:lineRule="auto"/>
        <w:jc w:val="center"/>
        <w:rPr>
          <w:rFonts w:ascii="黑体" w:hAnsi="Arial" w:eastAsia="黑体" w:cs="Times New Roman"/>
          <w:b/>
          <w:color w:val="000000"/>
          <w:sz w:val="44"/>
          <w:szCs w:val="21"/>
        </w:rPr>
      </w:pPr>
    </w:p>
    <w:p>
      <w:pPr>
        <w:spacing w:before="120" w:after="120" w:line="360" w:lineRule="auto"/>
        <w:jc w:val="center"/>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lang w:eastAsia="zh-CN"/>
        </w:rPr>
        <w:t>东海县政府采购中心</w:t>
      </w:r>
    </w:p>
    <w:p>
      <w:pPr>
        <w:spacing w:before="120" w:after="120" w:line="480" w:lineRule="auto"/>
        <w:jc w:val="center"/>
        <w:rPr>
          <w:rFonts w:asciiTheme="minorEastAsia" w:hAnsiTheme="minorEastAsia"/>
          <w:sz w:val="24"/>
        </w:rPr>
      </w:pPr>
      <w:r>
        <w:rPr>
          <w:rFonts w:hint="eastAsia" w:ascii="Arial" w:hAnsi="Arial" w:eastAsia="宋体" w:cs="Times New Roman"/>
          <w:b/>
          <w:bCs/>
          <w:color w:val="000000"/>
          <w:sz w:val="32"/>
          <w:szCs w:val="24"/>
          <w:lang w:eastAsia="zh-CN"/>
        </w:rPr>
        <w:t>2026年10月</w:t>
      </w:r>
      <w:r>
        <w:rP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p>
    <w:p>
      <w:pPr>
        <w:pStyle w:val="26"/>
        <w:rPr>
          <w:b w:val="0"/>
        </w:rPr>
      </w:pPr>
      <w:r>
        <w:rPr>
          <w:rFonts w:hint="eastAsia"/>
          <w:b w:val="0"/>
        </w:rPr>
        <w:t>目  录</w:t>
      </w:r>
    </w:p>
    <w:p>
      <w:pPr>
        <w:pStyle w:val="26"/>
      </w:pPr>
    </w:p>
    <w:p>
      <w:pPr>
        <w:pStyle w:val="26"/>
        <w:rPr>
          <w:b w:val="0"/>
          <w:sz w:val="32"/>
        </w:rPr>
      </w:pPr>
      <w:r>
        <w:rPr>
          <w:rFonts w:hint="eastAsia"/>
          <w:b w:val="0"/>
          <w:sz w:val="32"/>
        </w:rPr>
        <w:t>第一章</w:t>
      </w:r>
      <w:r>
        <w:rPr>
          <w:b w:val="0"/>
          <w:sz w:val="32"/>
        </w:rPr>
        <w:t xml:space="preserve">  </w:t>
      </w:r>
      <w:r>
        <w:rPr>
          <w:rFonts w:hint="eastAsia"/>
          <w:b w:val="0"/>
          <w:sz w:val="32"/>
        </w:rPr>
        <w:t>投标邀请</w:t>
      </w:r>
      <w:r>
        <w:rPr>
          <w:rFonts w:hint="eastAsia"/>
          <w:b w:val="0"/>
          <w:sz w:val="32"/>
          <w:lang w:val="en-US" w:eastAsia="zh-CN"/>
        </w:rPr>
        <w:t>.....................................................................</w:t>
      </w:r>
      <w:r>
        <w:rPr>
          <w:b w:val="0"/>
          <w:sz w:val="32"/>
        </w:rPr>
        <w:fldChar w:fldCharType="begin"/>
      </w:r>
      <w:r>
        <w:rPr>
          <w:b w:val="0"/>
          <w:sz w:val="32"/>
        </w:rPr>
        <w:instrText xml:space="preserve"> PAGEREF _Toc163482573 \h </w:instrText>
      </w:r>
      <w:r>
        <w:rPr>
          <w:b w:val="0"/>
          <w:sz w:val="32"/>
        </w:rPr>
        <w:fldChar w:fldCharType="separate"/>
      </w:r>
      <w:r>
        <w:rPr>
          <w:b w:val="0"/>
          <w:sz w:val="32"/>
        </w:rPr>
        <w:t>1</w:t>
      </w:r>
      <w:r>
        <w:rPr>
          <w:b w:val="0"/>
          <w:sz w:val="32"/>
        </w:rPr>
        <w:fldChar w:fldCharType="end"/>
      </w:r>
    </w:p>
    <w:p>
      <w:pPr>
        <w:pStyle w:val="26"/>
        <w:rPr>
          <w:b w:val="0"/>
          <w:sz w:val="32"/>
        </w:rPr>
      </w:pPr>
      <w:r>
        <w:rPr>
          <w:rFonts w:hint="eastAsia"/>
          <w:b w:val="0"/>
          <w:sz w:val="32"/>
        </w:rPr>
        <w:t>第二章</w:t>
      </w:r>
      <w:r>
        <w:rPr>
          <w:b w:val="0"/>
          <w:sz w:val="32"/>
        </w:rPr>
        <w:t xml:space="preserve">  </w:t>
      </w:r>
      <w:r>
        <w:rPr>
          <w:rFonts w:hint="eastAsia"/>
          <w:b w:val="0"/>
          <w:sz w:val="32"/>
        </w:rPr>
        <w:t>投标人须知</w:t>
      </w:r>
      <w:r>
        <w:rPr>
          <w:rFonts w:hint="eastAsia"/>
          <w:b w:val="0"/>
          <w:sz w:val="32"/>
          <w:lang w:val="en-US" w:eastAsia="zh-CN"/>
        </w:rPr>
        <w:t>.................................................................</w:t>
      </w:r>
      <w:r>
        <w:rPr>
          <w:b w:val="0"/>
          <w:sz w:val="32"/>
        </w:rPr>
        <w:fldChar w:fldCharType="begin"/>
      </w:r>
      <w:r>
        <w:rPr>
          <w:b w:val="0"/>
          <w:sz w:val="32"/>
        </w:rPr>
        <w:instrText xml:space="preserve"> PAGEREF _Toc163482574 \h </w:instrText>
      </w:r>
      <w:r>
        <w:rPr>
          <w:b w:val="0"/>
          <w:sz w:val="32"/>
        </w:rPr>
        <w:fldChar w:fldCharType="separate"/>
      </w:r>
      <w:r>
        <w:rPr>
          <w:b w:val="0"/>
          <w:sz w:val="32"/>
        </w:rPr>
        <w:t>5</w:t>
      </w:r>
      <w:r>
        <w:rPr>
          <w:b w:val="0"/>
          <w:sz w:val="32"/>
        </w:rPr>
        <w:fldChar w:fldCharType="end"/>
      </w:r>
    </w:p>
    <w:p>
      <w:pPr>
        <w:pStyle w:val="26"/>
        <w:rPr>
          <w:b w:val="0"/>
          <w:sz w:val="32"/>
        </w:rPr>
      </w:pPr>
      <w:r>
        <w:rPr>
          <w:rFonts w:hint="eastAsia"/>
          <w:b w:val="0"/>
          <w:sz w:val="32"/>
        </w:rPr>
        <w:t>第三章</w:t>
      </w:r>
      <w:r>
        <w:rPr>
          <w:b w:val="0"/>
          <w:sz w:val="32"/>
        </w:rPr>
        <w:t xml:space="preserve">  </w:t>
      </w:r>
      <w:r>
        <w:rPr>
          <w:rFonts w:hint="eastAsia"/>
          <w:b w:val="0"/>
          <w:sz w:val="32"/>
        </w:rPr>
        <w:t>合同文本</w:t>
      </w:r>
      <w:r>
        <w:rPr>
          <w:rFonts w:hint="eastAsia"/>
          <w:b w:val="0"/>
          <w:sz w:val="32"/>
          <w:lang w:val="en-US" w:eastAsia="zh-CN"/>
        </w:rPr>
        <w:t>...................................................................</w:t>
      </w:r>
      <w:r>
        <w:rPr>
          <w:b w:val="0"/>
          <w:sz w:val="32"/>
        </w:rPr>
        <w:fldChar w:fldCharType="begin"/>
      </w:r>
      <w:r>
        <w:rPr>
          <w:b w:val="0"/>
          <w:sz w:val="32"/>
        </w:rPr>
        <w:instrText xml:space="preserve"> PAGEREF _Toc163482575 \h </w:instrText>
      </w:r>
      <w:r>
        <w:rPr>
          <w:b w:val="0"/>
          <w:sz w:val="32"/>
        </w:rPr>
        <w:fldChar w:fldCharType="separate"/>
      </w:r>
      <w:r>
        <w:rPr>
          <w:b w:val="0"/>
          <w:sz w:val="32"/>
        </w:rPr>
        <w:t>20</w:t>
      </w:r>
      <w:r>
        <w:rPr>
          <w:b w:val="0"/>
          <w:sz w:val="32"/>
        </w:rPr>
        <w:fldChar w:fldCharType="end"/>
      </w:r>
    </w:p>
    <w:p>
      <w:pPr>
        <w:pStyle w:val="26"/>
        <w:rPr>
          <w:b w:val="0"/>
          <w:sz w:val="32"/>
        </w:rPr>
      </w:pPr>
      <w:r>
        <w:rPr>
          <w:rFonts w:hint="eastAsia"/>
          <w:b w:val="0"/>
          <w:sz w:val="32"/>
        </w:rPr>
        <w:t>第四章</w:t>
      </w:r>
      <w:r>
        <w:rPr>
          <w:b w:val="0"/>
          <w:sz w:val="32"/>
        </w:rPr>
        <w:t xml:space="preserve">  </w:t>
      </w:r>
      <w:r>
        <w:rPr>
          <w:rFonts w:hint="eastAsia"/>
          <w:b w:val="0"/>
          <w:sz w:val="32"/>
        </w:rPr>
        <w:t>采购需求</w:t>
      </w:r>
      <w:r>
        <w:rPr>
          <w:rFonts w:hint="eastAsia"/>
          <w:b w:val="0"/>
          <w:sz w:val="32"/>
          <w:lang w:val="en-US" w:eastAsia="zh-CN"/>
        </w:rPr>
        <w:t>...................................................................</w:t>
      </w:r>
      <w:r>
        <w:rPr>
          <w:b w:val="0"/>
          <w:sz w:val="32"/>
        </w:rPr>
        <w:fldChar w:fldCharType="begin"/>
      </w:r>
      <w:r>
        <w:rPr>
          <w:b w:val="0"/>
          <w:sz w:val="32"/>
        </w:rPr>
        <w:instrText xml:space="preserve"> PAGEREF _Toc163482576 \h </w:instrText>
      </w:r>
      <w:r>
        <w:rPr>
          <w:b w:val="0"/>
          <w:sz w:val="32"/>
        </w:rPr>
        <w:fldChar w:fldCharType="separate"/>
      </w:r>
      <w:r>
        <w:rPr>
          <w:b w:val="0"/>
          <w:sz w:val="32"/>
        </w:rPr>
        <w:t>26</w:t>
      </w:r>
      <w:r>
        <w:rPr>
          <w:b w:val="0"/>
          <w:sz w:val="32"/>
        </w:rPr>
        <w:fldChar w:fldCharType="end"/>
      </w:r>
    </w:p>
    <w:p>
      <w:pPr>
        <w:pStyle w:val="26"/>
        <w:rPr>
          <w:b w:val="0"/>
          <w:sz w:val="32"/>
        </w:rPr>
      </w:pPr>
      <w:r>
        <w:rPr>
          <w:rFonts w:hint="eastAsia"/>
          <w:b w:val="0"/>
          <w:sz w:val="32"/>
        </w:rPr>
        <w:t>第五章</w:t>
      </w:r>
      <w:r>
        <w:rPr>
          <w:b w:val="0"/>
          <w:sz w:val="32"/>
        </w:rPr>
        <w:t xml:space="preserve">  </w:t>
      </w:r>
      <w:r>
        <w:rPr>
          <w:rFonts w:hint="eastAsia"/>
          <w:b w:val="0"/>
          <w:sz w:val="32"/>
        </w:rPr>
        <w:t>评标方法与评标标准</w:t>
      </w:r>
      <w:r>
        <w:rPr>
          <w:rFonts w:hint="eastAsia"/>
          <w:b w:val="0"/>
          <w:sz w:val="32"/>
          <w:lang w:val="en-US" w:eastAsia="zh-CN"/>
        </w:rPr>
        <w:t>...............................................</w:t>
      </w:r>
      <w:r>
        <w:rPr>
          <w:b w:val="0"/>
          <w:sz w:val="32"/>
        </w:rPr>
        <w:fldChar w:fldCharType="begin"/>
      </w:r>
      <w:r>
        <w:rPr>
          <w:b w:val="0"/>
          <w:sz w:val="32"/>
        </w:rPr>
        <w:instrText xml:space="preserve"> PAGEREF _Toc163482577 \h </w:instrText>
      </w:r>
      <w:r>
        <w:rPr>
          <w:b w:val="0"/>
          <w:sz w:val="32"/>
        </w:rPr>
        <w:fldChar w:fldCharType="separate"/>
      </w:r>
      <w:r>
        <w:rPr>
          <w:b w:val="0"/>
          <w:sz w:val="32"/>
        </w:rPr>
        <w:t>31</w:t>
      </w:r>
      <w:r>
        <w:rPr>
          <w:b w:val="0"/>
          <w:sz w:val="32"/>
        </w:rPr>
        <w:fldChar w:fldCharType="end"/>
      </w:r>
    </w:p>
    <w:p>
      <w:pPr>
        <w:pStyle w:val="26"/>
        <w:rPr>
          <w:b w:val="0"/>
          <w:sz w:val="32"/>
        </w:rPr>
      </w:pPr>
      <w:r>
        <w:rPr>
          <w:rFonts w:hint="eastAsia"/>
          <w:b w:val="0"/>
          <w:sz w:val="32"/>
        </w:rPr>
        <w:t>第六章</w:t>
      </w:r>
      <w:r>
        <w:rPr>
          <w:b w:val="0"/>
          <w:sz w:val="32"/>
        </w:rPr>
        <w:t xml:space="preserve">  </w:t>
      </w:r>
      <w:r>
        <w:rPr>
          <w:rFonts w:hint="eastAsia"/>
          <w:b w:val="0"/>
          <w:sz w:val="32"/>
        </w:rPr>
        <w:t>投标文件格式</w:t>
      </w:r>
      <w:r>
        <w:rPr>
          <w:rFonts w:hint="eastAsia"/>
          <w:b w:val="0"/>
          <w:sz w:val="32"/>
          <w:lang w:val="en-US" w:eastAsia="zh-CN"/>
        </w:rPr>
        <w:t>...........................................................</w:t>
      </w:r>
      <w:r>
        <w:rPr>
          <w:b w:val="0"/>
          <w:sz w:val="32"/>
        </w:rPr>
        <w:fldChar w:fldCharType="begin"/>
      </w:r>
      <w:r>
        <w:rPr>
          <w:b w:val="0"/>
          <w:sz w:val="32"/>
        </w:rPr>
        <w:instrText xml:space="preserve"> PAGEREF _Toc163482578 \h </w:instrText>
      </w:r>
      <w:r>
        <w:rPr>
          <w:b w:val="0"/>
          <w:sz w:val="32"/>
        </w:rPr>
        <w:fldChar w:fldCharType="separate"/>
      </w:r>
      <w:r>
        <w:rPr>
          <w:b w:val="0"/>
          <w:sz w:val="32"/>
        </w:rPr>
        <w:t>33</w:t>
      </w:r>
      <w:r>
        <w:rPr>
          <w:b w:val="0"/>
          <w:sz w:val="32"/>
        </w:rPr>
        <w:fldChar w:fldCharType="end"/>
      </w:r>
    </w:p>
    <w:p>
      <w:pPr>
        <w:widowControl/>
        <w:spacing w:line="480" w:lineRule="auto"/>
        <w:jc w:val="left"/>
        <w:rPr>
          <w:rFonts w:asciiTheme="minorEastAsia" w:hAnsiTheme="minorEastAsia"/>
          <w:sz w:val="24"/>
        </w:rPr>
      </w:pPr>
      <w:r>
        <w:rPr>
          <w:rFonts w:asciiTheme="minorEastAsia" w:hAnsiTheme="minorEastAsia"/>
          <w:sz w:val="24"/>
        </w:rPr>
        <w:fldChar w:fldCharType="end"/>
      </w:r>
      <w:r>
        <w:rPr>
          <w:rFonts w:asciiTheme="minorEastAsia" w:hAnsiTheme="minorEastAsia"/>
          <w:sz w:val="24"/>
        </w:rPr>
        <w:br w:type="page" w:clear="all"/>
      </w:r>
    </w:p>
    <w:p>
      <w:pPr>
        <w:pStyle w:val="3"/>
        <w:spacing w:line="360" w:lineRule="auto"/>
        <w:jc w:val="center"/>
        <w:rPr>
          <w:rFonts w:ascii="黑体" w:hAnsi="黑体" w:eastAsia="黑体"/>
          <w:b w:val="0"/>
        </w:rPr>
        <w:sectPr>
          <w:footerReference r:id="rId3" w:type="default"/>
          <w:pgSz w:w="11906" w:h="16838"/>
          <w:pgMar w:top="1440" w:right="1800" w:bottom="1440" w:left="1800" w:header="851" w:footer="992" w:gutter="0"/>
          <w:cols w:space="425" w:num="1"/>
          <w:docGrid w:linePitch="360" w:charSpace="0"/>
        </w:sectPr>
      </w:pPr>
    </w:p>
    <w:p>
      <w:pPr>
        <w:pStyle w:val="3"/>
        <w:numPr>
          <w:ilvl w:val="0"/>
          <w:numId w:val="1"/>
        </w:numPr>
        <w:spacing w:line="360" w:lineRule="auto"/>
        <w:jc w:val="center"/>
        <w:rPr>
          <w:rFonts w:hint="eastAsia" w:ascii="黑体" w:hAnsi="黑体" w:eastAsia="黑体"/>
          <w:b w:val="0"/>
        </w:rPr>
      </w:pPr>
      <w:bookmarkStart w:id="0" w:name="_Toc163482573"/>
      <w:r>
        <w:rPr>
          <w:rFonts w:hint="eastAsia" w:ascii="黑体" w:hAnsi="黑体" w:eastAsia="黑体"/>
          <w:b w:val="0"/>
        </w:rPr>
        <w:t xml:space="preserve"> 投标邀请</w:t>
      </w:r>
      <w:bookmarkEnd w:id="0"/>
    </w:p>
    <w:p>
      <w:pPr>
        <w:spacing w:line="360" w:lineRule="auto"/>
        <w:ind w:firstLine="480"/>
      </w:pPr>
      <w:r>
        <w:rPr>
          <w:rFonts w:ascii="宋体" w:hAnsi="宋体" w:eastAsia="宋体" w:cs="宋体"/>
          <w:sz w:val="24"/>
          <w:szCs w:val="24"/>
        </w:rPr>
        <w:t>受</w:t>
      </w:r>
      <w:r>
        <w:rPr>
          <w:rFonts w:hint="eastAsia" w:ascii="宋体" w:hAnsi="宋体" w:eastAsia="宋体" w:cs="宋体"/>
          <w:sz w:val="24"/>
          <w:szCs w:val="24"/>
          <w:lang w:eastAsia="zh-CN"/>
        </w:rPr>
        <w:t>东海县民政局</w:t>
      </w:r>
      <w:r>
        <w:rPr>
          <w:rFonts w:ascii="宋体" w:hAnsi="宋体" w:eastAsia="宋体" w:cs="宋体"/>
          <w:sz w:val="24"/>
          <w:szCs w:val="24"/>
        </w:rPr>
        <w:t>的委托，</w:t>
      </w:r>
      <w:r>
        <w:rPr>
          <w:rFonts w:hint="eastAsia" w:ascii="宋体" w:hAnsi="宋体" w:eastAsia="宋体" w:cs="宋体"/>
          <w:sz w:val="24"/>
          <w:szCs w:val="24"/>
          <w:lang w:eastAsia="zh-CN"/>
        </w:rPr>
        <w:t>东海县政府采购中心</w:t>
      </w:r>
      <w:r>
        <w:rPr>
          <w:rFonts w:ascii="宋体" w:hAnsi="宋体" w:eastAsia="宋体" w:cs="宋体"/>
          <w:sz w:val="24"/>
          <w:szCs w:val="24"/>
        </w:rPr>
        <w:t>就</w:t>
      </w:r>
      <w:r>
        <w:rPr>
          <w:rFonts w:hint="eastAsia" w:ascii="宋体" w:hAnsi="宋体" w:eastAsia="宋体" w:cs="宋体"/>
          <w:sz w:val="24"/>
          <w:szCs w:val="24"/>
          <w:lang w:eastAsia="zh-CN"/>
        </w:rPr>
        <w:t>东海县城北综合养老服务中心电梯采购</w:t>
      </w:r>
      <w:r>
        <w:rPr>
          <w:rFonts w:ascii="宋体" w:hAnsi="宋体" w:eastAsia="宋体" w:cs="宋体"/>
          <w:sz w:val="24"/>
          <w:szCs w:val="24"/>
        </w:rPr>
        <w:t>（</w:t>
      </w:r>
      <w:r>
        <w:rPr>
          <w:rFonts w:hint="eastAsia" w:ascii="宋体" w:hAnsi="宋体" w:eastAsia="宋体" w:cs="宋体"/>
          <w:sz w:val="24"/>
          <w:szCs w:val="24"/>
        </w:rPr>
        <w:t>JSZC-320722-JZCG-G2026-0015</w:t>
      </w:r>
      <w:r>
        <w:rPr>
          <w:rFonts w:ascii="宋体" w:hAnsi="宋体" w:eastAsia="宋体" w:cs="宋体"/>
          <w:sz w:val="24"/>
          <w:szCs w:val="24"/>
        </w:rPr>
        <w:t>）进行公开招标采购，欢迎符合条件的供应商投标。</w:t>
      </w:r>
    </w:p>
    <w:tbl>
      <w:tblPr>
        <w:tblStyle w:val="3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71" w:type="dxa"/>
            <w:noWrap w:val="0"/>
          </w:tcPr>
          <w:p>
            <w:pPr>
              <w:spacing w:line="360" w:lineRule="auto"/>
              <w:jc w:val="left"/>
              <w:rPr>
                <w:rFonts w:ascii="宋体" w:hAnsi="宋体" w:cs="宋体"/>
                <w:sz w:val="24"/>
                <w:szCs w:val="24"/>
              </w:rPr>
            </w:pPr>
            <w:r>
              <w:rPr>
                <w:rFonts w:ascii="宋体" w:hAnsi="宋体" w:eastAsia="宋体" w:cs="宋体"/>
                <w:sz w:val="24"/>
                <w:szCs w:val="24"/>
              </w:rPr>
              <w:t>项目概况</w:t>
            </w:r>
          </w:p>
          <w:p>
            <w:pPr>
              <w:spacing w:line="500" w:lineRule="exact"/>
              <w:rPr>
                <w:rFonts w:asciiTheme="minorEastAsia" w:hAnsiTheme="minorEastAsia"/>
                <w:sz w:val="24"/>
                <w:szCs w:val="24"/>
              </w:rPr>
            </w:pPr>
            <w:r>
              <w:rPr>
                <w:rFonts w:hint="eastAsia" w:ascii="宋体" w:hAnsi="宋体" w:eastAsia="宋体" w:cs="宋体"/>
                <w:b/>
                <w:bCs/>
                <w:sz w:val="24"/>
                <w:szCs w:val="24"/>
                <w:u w:val="single"/>
                <w:lang w:eastAsia="zh-CN"/>
              </w:rPr>
              <w:t>东海县城北综合养老服务中心电梯更换</w:t>
            </w:r>
            <w:r>
              <w:rPr>
                <w:rFonts w:ascii="宋体" w:hAnsi="宋体" w:eastAsia="宋体" w:cs="宋体"/>
                <w:b/>
                <w:bCs/>
                <w:sz w:val="24"/>
                <w:szCs w:val="24"/>
                <w:u w:val="single"/>
              </w:rPr>
              <w:t>项目</w:t>
            </w:r>
            <w:r>
              <w:rPr>
                <w:rFonts w:ascii="宋体" w:hAnsi="宋体" w:eastAsia="宋体" w:cs="宋体"/>
                <w:sz w:val="24"/>
                <w:szCs w:val="24"/>
              </w:rPr>
              <w:t>的潜在投标人应在</w:t>
            </w:r>
            <w:r>
              <w:rPr>
                <w:rFonts w:ascii="宋体" w:hAnsi="宋体" w:eastAsia="宋体" w:cs="宋体"/>
                <w:b/>
                <w:bCs/>
                <w:sz w:val="24"/>
                <w:szCs w:val="24"/>
                <w:u w:val="single"/>
              </w:rPr>
              <w:t>江苏政府采购网</w:t>
            </w:r>
            <w:r>
              <w:rPr>
                <w:rFonts w:ascii="宋体" w:hAnsi="宋体" w:eastAsia="宋体" w:cs="宋体"/>
                <w:sz w:val="24"/>
                <w:szCs w:val="24"/>
              </w:rPr>
              <w:t>自行免费下载招标文件</w:t>
            </w:r>
            <w:r>
              <w:rPr>
                <w:rFonts w:ascii="宋体" w:hAnsi="宋体" w:eastAsia="宋体" w:cs="宋体"/>
                <w:sz w:val="24"/>
                <w:szCs w:val="24"/>
                <w:highlight w:val="none"/>
              </w:rPr>
              <w:t>，并于</w:t>
            </w:r>
            <w:r>
              <w:rPr>
                <w:rFonts w:hint="eastAsia" w:ascii="宋体" w:hAnsi="宋体" w:eastAsia="宋体" w:cs="宋体"/>
                <w:b/>
                <w:bCs/>
                <w:sz w:val="24"/>
                <w:szCs w:val="24"/>
                <w:highlight w:val="none"/>
                <w:u w:val="single"/>
                <w:lang w:eastAsia="zh-CN"/>
              </w:rPr>
              <w:t>2026年</w:t>
            </w:r>
            <w:r>
              <w:rPr>
                <w:rFonts w:hint="eastAsia" w:ascii="宋体" w:hAnsi="宋体" w:eastAsia="宋体" w:cs="宋体"/>
                <w:b/>
                <w:bCs/>
                <w:sz w:val="24"/>
                <w:szCs w:val="24"/>
                <w:highlight w:val="none"/>
                <w:u w:val="single"/>
                <w:lang w:val="en-US" w:eastAsia="zh-CN"/>
              </w:rPr>
              <w:t>11</w:t>
            </w:r>
            <w:r>
              <w:rPr>
                <w:rFonts w:hint="eastAsia" w:ascii="宋体" w:hAnsi="宋体" w:eastAsia="宋体" w:cs="宋体"/>
                <w:b/>
                <w:bCs/>
                <w:sz w:val="24"/>
                <w:szCs w:val="24"/>
                <w:highlight w:val="none"/>
                <w:u w:val="single"/>
                <w:lang w:eastAsia="zh-CN"/>
              </w:rPr>
              <w:t>月</w:t>
            </w:r>
            <w:r>
              <w:rPr>
                <w:rFonts w:hint="eastAsia" w:ascii="宋体" w:hAnsi="宋体" w:eastAsia="宋体" w:cs="宋体"/>
                <w:b/>
                <w:bCs/>
                <w:sz w:val="24"/>
                <w:szCs w:val="24"/>
                <w:highlight w:val="none"/>
                <w:u w:val="single"/>
                <w:lang w:val="en-US" w:eastAsia="zh-CN"/>
              </w:rPr>
              <w:t>19</w:t>
            </w:r>
            <w:r>
              <w:rPr>
                <w:rFonts w:hint="eastAsia" w:ascii="宋体" w:hAnsi="宋体" w:eastAsia="宋体" w:cs="宋体"/>
                <w:b/>
                <w:bCs/>
                <w:sz w:val="24"/>
                <w:szCs w:val="24"/>
                <w:highlight w:val="none"/>
                <w:u w:val="single"/>
                <w:lang w:eastAsia="zh-CN"/>
              </w:rPr>
              <w:t>日</w:t>
            </w:r>
            <w:r>
              <w:rPr>
                <w:rFonts w:hint="eastAsia" w:ascii="宋体" w:hAnsi="宋体" w:eastAsia="新宋体" w:cs="宋体"/>
                <w:b/>
                <w:bCs/>
                <w:sz w:val="24"/>
                <w:szCs w:val="24"/>
                <w:highlight w:val="none"/>
                <w:u w:val="single"/>
                <w:lang w:val="en-US" w:eastAsia="zh-CN"/>
              </w:rPr>
              <w:t>09</w:t>
            </w:r>
            <w:r>
              <w:rPr>
                <w:rFonts w:ascii="宋体" w:hAnsi="宋体" w:eastAsia="新宋体" w:cs="宋体"/>
                <w:b/>
                <w:bCs/>
                <w:sz w:val="24"/>
                <w:szCs w:val="24"/>
                <w:highlight w:val="none"/>
                <w:u w:val="single"/>
              </w:rPr>
              <w:t>:</w:t>
            </w:r>
            <w:r>
              <w:rPr>
                <w:rFonts w:hint="eastAsia" w:ascii="宋体" w:hAnsi="宋体" w:eastAsia="新宋体" w:cs="宋体"/>
                <w:b/>
                <w:bCs/>
                <w:sz w:val="24"/>
                <w:szCs w:val="24"/>
                <w:highlight w:val="none"/>
                <w:u w:val="single"/>
                <w:lang w:val="en-US" w:eastAsia="zh-CN"/>
              </w:rPr>
              <w:t>00</w:t>
            </w:r>
            <w:r>
              <w:rPr>
                <w:rFonts w:ascii="宋体" w:hAnsi="宋体" w:eastAsia="宋体" w:cs="宋体"/>
                <w:b/>
                <w:bCs/>
                <w:sz w:val="24"/>
                <w:szCs w:val="24"/>
                <w:highlight w:val="none"/>
                <w:u w:val="single"/>
              </w:rPr>
              <w:t>:00（北京时间）</w:t>
            </w:r>
            <w:r>
              <w:rPr>
                <w:rFonts w:ascii="宋体" w:hAnsi="宋体" w:eastAsia="宋体" w:cs="宋体"/>
                <w:sz w:val="24"/>
                <w:szCs w:val="24"/>
              </w:rPr>
              <w:t>前递交（上传）投标文件。</w:t>
            </w:r>
          </w:p>
        </w:tc>
      </w:tr>
    </w:tbl>
    <w:p>
      <w:pPr>
        <w:pStyle w:val="4"/>
        <w:pageBreakBefore w:val="0"/>
        <w:widowControl w:val="0"/>
        <w:spacing w:before="0" w:after="0" w:line="500" w:lineRule="exact"/>
        <w:jc w:val="both"/>
        <w:rPr>
          <w:rFonts w:hint="eastAsia" w:ascii="宋体" w:hAnsi="宋体" w:cs="宋体" w:eastAsiaTheme="minorEastAsia"/>
          <w:bCs w:val="0"/>
          <w:szCs w:val="22"/>
        </w:rPr>
      </w:pPr>
      <w:r>
        <w:rPr>
          <w:rFonts w:hint="eastAsia" w:ascii="宋体" w:hAnsi="宋体" w:cs="宋体" w:eastAsiaTheme="minorEastAsia"/>
          <w:bCs w:val="0"/>
          <w:szCs w:val="22"/>
        </w:rPr>
        <w:t>一、项目基本情况</w:t>
      </w:r>
    </w:p>
    <w:p>
      <w:pPr>
        <w:pageBreakBefore w:val="0"/>
        <w:widowControl w:val="0"/>
        <w:spacing w:line="500" w:lineRule="exact"/>
        <w:ind w:firstLine="480"/>
        <w:jc w:val="both"/>
        <w:rPr>
          <w:rFonts w:hint="eastAsia" w:ascii="宋体" w:hAnsi="宋体" w:eastAsia="宋体" w:cs="宋体"/>
          <w:sz w:val="24"/>
          <w:lang w:eastAsia="zh-CN"/>
        </w:rPr>
      </w:pPr>
      <w:r>
        <w:rPr>
          <w:rFonts w:ascii="宋体" w:hAnsi="宋体" w:eastAsia="宋体" w:cs="宋体"/>
          <w:sz w:val="24"/>
        </w:rPr>
        <w:t>项目编号：</w:t>
      </w:r>
      <w:r>
        <w:rPr>
          <w:rFonts w:hint="eastAsia" w:ascii="宋体" w:hAnsi="宋体" w:eastAsia="宋体" w:cs="宋体"/>
          <w:sz w:val="24"/>
        </w:rPr>
        <w:t>JSZC-320722-JZCG-G2026-0015</w:t>
      </w:r>
    </w:p>
    <w:p>
      <w:pPr>
        <w:pageBreakBefore w:val="0"/>
        <w:widowControl w:val="0"/>
        <w:spacing w:line="500" w:lineRule="exact"/>
        <w:ind w:firstLine="480"/>
        <w:jc w:val="both"/>
        <w:rPr>
          <w:rFonts w:hint="default" w:ascii="宋体" w:hAnsi="宋体" w:cs="宋体"/>
          <w:sz w:val="24"/>
          <w:lang w:val="en-US"/>
        </w:rPr>
      </w:pPr>
      <w:r>
        <w:rPr>
          <w:rFonts w:ascii="宋体" w:hAnsi="宋体" w:eastAsia="宋体" w:cs="宋体"/>
          <w:sz w:val="24"/>
        </w:rPr>
        <w:t>项目名称：</w:t>
      </w:r>
      <w:r>
        <w:rPr>
          <w:rFonts w:hint="eastAsia" w:ascii="宋体" w:hAnsi="宋体" w:eastAsia="宋体" w:cs="宋体"/>
          <w:sz w:val="24"/>
          <w:lang w:eastAsia="zh-CN"/>
        </w:rPr>
        <w:t>东海县城北综合养老服务中心电梯采购</w:t>
      </w:r>
    </w:p>
    <w:p>
      <w:pPr>
        <w:pageBreakBefore w:val="0"/>
        <w:widowControl w:val="0"/>
        <w:spacing w:line="500" w:lineRule="exact"/>
        <w:ind w:firstLine="48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预算金额：</w:t>
      </w:r>
      <w:r>
        <w:rPr>
          <w:rFonts w:hint="eastAsia" w:ascii="宋体" w:hAnsi="宋体" w:eastAsia="宋体" w:cs="宋体"/>
          <w:sz w:val="24"/>
          <w:szCs w:val="24"/>
          <w:highlight w:val="none"/>
          <w:lang w:val="en-US" w:eastAsia="zh-CN"/>
        </w:rPr>
        <w:t>52万元</w:t>
      </w:r>
    </w:p>
    <w:p>
      <w:pPr>
        <w:pageBreakBefore w:val="0"/>
        <w:widowControl w:val="0"/>
        <w:spacing w:line="500" w:lineRule="exact"/>
        <w:ind w:firstLine="48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最高限价：</w:t>
      </w:r>
      <w:r>
        <w:rPr>
          <w:rFonts w:hint="eastAsia" w:ascii="宋体" w:hAnsi="宋体" w:eastAsia="宋体" w:cs="宋体"/>
          <w:sz w:val="24"/>
          <w:szCs w:val="24"/>
          <w:highlight w:val="none"/>
          <w:lang w:val="en-US" w:eastAsia="zh-CN"/>
        </w:rPr>
        <w:t>52万元</w:t>
      </w:r>
      <w:r>
        <w:rPr>
          <w:rFonts w:hint="eastAsia" w:ascii="宋体" w:hAnsi="宋体" w:eastAsia="宋体" w:cs="宋体"/>
          <w:sz w:val="24"/>
          <w:szCs w:val="24"/>
          <w:highlight w:val="none"/>
          <w:lang w:eastAsia="zh-CN"/>
        </w:rPr>
        <w:t>（供应商所报的报价超过最高限价的响应无效）</w:t>
      </w:r>
    </w:p>
    <w:p>
      <w:pPr>
        <w:pageBreakBefore w:val="0"/>
        <w:widowControl w:val="0"/>
        <w:spacing w:line="500" w:lineRule="exact"/>
        <w:ind w:firstLine="480"/>
        <w:jc w:val="both"/>
        <w:rPr>
          <w:rFonts w:ascii="宋体" w:hAnsi="宋体" w:cs="宋体"/>
          <w:sz w:val="24"/>
        </w:rPr>
      </w:pPr>
      <w:r>
        <w:rPr>
          <w:rFonts w:ascii="宋体" w:hAnsi="宋体" w:eastAsia="宋体" w:cs="宋体"/>
          <w:sz w:val="24"/>
        </w:rPr>
        <w:t>采购方式：公开招标</w:t>
      </w:r>
    </w:p>
    <w:p>
      <w:pPr>
        <w:pageBreakBefore w:val="0"/>
        <w:widowControl w:val="0"/>
        <w:spacing w:line="500" w:lineRule="exact"/>
        <w:ind w:firstLine="480"/>
        <w:jc w:val="both"/>
        <w:rPr>
          <w:rFonts w:hint="eastAsia" w:ascii="宋体" w:hAnsi="宋体" w:eastAsia="宋体" w:cs="宋体"/>
          <w:sz w:val="24"/>
          <w:szCs w:val="24"/>
          <w:highlight w:val="none"/>
          <w:lang w:eastAsia="zh-CN"/>
        </w:rPr>
      </w:pPr>
      <w:r>
        <w:rPr>
          <w:rFonts w:ascii="宋体" w:hAnsi="宋体" w:eastAsia="宋体" w:cs="宋体"/>
          <w:sz w:val="24"/>
        </w:rPr>
        <w:t>采购需求：</w:t>
      </w:r>
      <w:r>
        <w:rPr>
          <w:rFonts w:hint="eastAsia" w:ascii="宋体" w:hAnsi="宋体" w:eastAsia="宋体" w:cs="宋体"/>
          <w:sz w:val="24"/>
          <w:szCs w:val="24"/>
          <w:highlight w:val="none"/>
          <w:lang w:eastAsia="zh-CN"/>
        </w:rPr>
        <w:t>拟对东海县城北综合养老服务中心2部电梯进行更新。本项目采购范围涵盖电梯更新全过程的“交钥匙”工作，包括但不限于：设备设计与制造、供货与安装、旧梯拆除、井道改造修复、调试与验收、全部特种设备检验及登记备案手续的办理、取得《电梯监督检验报告》与《特种设备使用登记证》以及质保期内的免费维修保养。中标人须承担使电梯达到安全、合法运行状态所需的一切费用与责任，实现交付即正常投用的最终目标。原电梯残值归采购人所有。</w:t>
      </w:r>
    </w:p>
    <w:p>
      <w:pPr>
        <w:pageBreakBefore w:val="0"/>
        <w:widowControl w:val="0"/>
        <w:spacing w:line="500" w:lineRule="exact"/>
        <w:ind w:firstLine="480"/>
        <w:jc w:val="both"/>
        <w:rPr>
          <w:rFonts w:ascii="宋体" w:hAnsi="宋体" w:eastAsia="宋体" w:cs="宋体"/>
          <w:sz w:val="24"/>
        </w:rPr>
      </w:pPr>
      <w:r>
        <w:rPr>
          <w:rFonts w:hint="eastAsia" w:ascii="宋体" w:hAnsi="宋体" w:eastAsia="宋体" w:cs="宋体"/>
          <w:sz w:val="24"/>
          <w:szCs w:val="24"/>
          <w:highlight w:val="none"/>
          <w:lang w:eastAsia="zh-CN"/>
        </w:rPr>
        <w:t>所有采购设备、安装、机电软件均须符合国家相关标准，以保证业主便捷、安全地使用。</w:t>
      </w:r>
      <w:r>
        <w:rPr>
          <w:rFonts w:hint="eastAsia" w:ascii="宋体" w:hAnsi="宋体" w:eastAsia="宋体" w:cs="宋体"/>
          <w:sz w:val="24"/>
          <w:szCs w:val="24"/>
        </w:rPr>
        <w:t>具体详见</w:t>
      </w:r>
      <w:r>
        <w:rPr>
          <w:rFonts w:hint="eastAsia" w:ascii="宋体" w:hAnsi="宋体" w:eastAsia="宋体" w:cs="宋体"/>
          <w:sz w:val="24"/>
          <w:szCs w:val="24"/>
          <w:lang w:eastAsia="zh-CN"/>
        </w:rPr>
        <w:t>第四章采购</w:t>
      </w:r>
      <w:r>
        <w:rPr>
          <w:rFonts w:hint="eastAsia" w:ascii="宋体" w:hAnsi="宋体" w:eastAsia="宋体" w:cs="宋体"/>
          <w:sz w:val="24"/>
          <w:szCs w:val="24"/>
        </w:rPr>
        <w:t>需求</w:t>
      </w:r>
      <w:r>
        <w:rPr>
          <w:rFonts w:ascii="宋体" w:hAnsi="宋体" w:eastAsia="宋体" w:cs="宋体"/>
          <w:sz w:val="24"/>
        </w:rPr>
        <w:t>。</w:t>
      </w:r>
    </w:p>
    <w:p>
      <w:pPr>
        <w:pageBreakBefore w:val="0"/>
        <w:widowControl w:val="0"/>
        <w:spacing w:line="500" w:lineRule="exact"/>
        <w:ind w:firstLine="480"/>
        <w:jc w:val="both"/>
        <w:rPr>
          <w:rFonts w:ascii="宋体" w:hAnsi="宋体" w:cs="宋体"/>
          <w:b/>
          <w:sz w:val="24"/>
          <w:szCs w:val="24"/>
        </w:rPr>
      </w:pPr>
      <w:r>
        <w:rPr>
          <w:rFonts w:hint="eastAsia" w:ascii="宋体" w:hAnsi="宋体" w:eastAsia="宋体" w:cs="宋体"/>
          <w:b/>
          <w:sz w:val="24"/>
          <w:szCs w:val="24"/>
        </w:rPr>
        <w:t>对本项目资格要求、采购需求、评标方法与评标标准等部分的询问、质疑请与采购人联系，由采购人负责答复。</w:t>
      </w:r>
    </w:p>
    <w:p>
      <w:pPr>
        <w:pageBreakBefore w:val="0"/>
        <w:widowControl w:val="0"/>
        <w:spacing w:line="500" w:lineRule="exact"/>
        <w:ind w:firstLine="480"/>
        <w:jc w:val="both"/>
        <w:rPr>
          <w:rFonts w:ascii="宋体" w:hAnsi="宋体" w:cs="宋体"/>
          <w:sz w:val="24"/>
          <w:szCs w:val="24"/>
        </w:rPr>
      </w:pPr>
      <w:r>
        <w:rPr>
          <w:rFonts w:ascii="宋体" w:hAnsi="宋体" w:eastAsia="宋体" w:cs="宋体"/>
          <w:sz w:val="24"/>
          <w:szCs w:val="24"/>
        </w:rPr>
        <w:t>合同履行期限：</w:t>
      </w:r>
      <w:r>
        <w:rPr>
          <w:rFonts w:hint="eastAsia" w:ascii="宋体" w:hAnsi="宋体" w:eastAsia="宋体" w:cs="宋体"/>
          <w:sz w:val="24"/>
          <w:szCs w:val="24"/>
          <w:lang w:eastAsia="zh-CN"/>
        </w:rPr>
        <w:t>合同签订后60天内完成</w:t>
      </w:r>
      <w:r>
        <w:rPr>
          <w:rFonts w:ascii="宋体" w:hAnsi="宋体" w:eastAsia="宋体" w:cs="宋体"/>
          <w:sz w:val="24"/>
          <w:szCs w:val="24"/>
        </w:rPr>
        <w:t>安装、调试。</w:t>
      </w:r>
    </w:p>
    <w:p>
      <w:pPr>
        <w:pageBreakBefore w:val="0"/>
        <w:widowControl w:val="0"/>
        <w:spacing w:line="500" w:lineRule="exact"/>
        <w:ind w:firstLine="480"/>
        <w:jc w:val="both"/>
        <w:rPr>
          <w:rFonts w:ascii="宋体" w:hAnsi="宋体" w:cs="宋体"/>
          <w:sz w:val="24"/>
          <w:szCs w:val="24"/>
        </w:rPr>
      </w:pPr>
      <w:r>
        <w:rPr>
          <w:rFonts w:ascii="宋体" w:hAnsi="宋体" w:eastAsia="宋体" w:cs="宋体"/>
          <w:sz w:val="24"/>
          <w:szCs w:val="24"/>
        </w:rPr>
        <w:t>本项目（是/否）接受联合体投标：不接受联合体。</w:t>
      </w:r>
    </w:p>
    <w:p>
      <w:pPr>
        <w:pageBreakBefore w:val="0"/>
        <w:widowControl w:val="0"/>
        <w:spacing w:line="500" w:lineRule="exact"/>
        <w:ind w:firstLine="480"/>
        <w:jc w:val="both"/>
        <w:rPr>
          <w:rFonts w:ascii="宋体" w:hAnsi="宋体" w:cs="宋体"/>
          <w:sz w:val="24"/>
          <w:szCs w:val="24"/>
          <w:highlight w:val="none"/>
        </w:rPr>
      </w:pPr>
      <w:r>
        <w:rPr>
          <w:rFonts w:ascii="宋体" w:hAnsi="宋体" w:eastAsia="宋体" w:cs="宋体"/>
          <w:sz w:val="24"/>
          <w:szCs w:val="24"/>
          <w:highlight w:val="none"/>
        </w:rPr>
        <w:t>本项目不接受进口产品（进口产品是指通过中国海关报关验放进入中国境内且产自关境外的产品）投标，中标后不允许分包或转包。</w:t>
      </w:r>
    </w:p>
    <w:p>
      <w:pPr>
        <w:pStyle w:val="4"/>
        <w:pageBreakBefore w:val="0"/>
        <w:widowControl w:val="0"/>
        <w:spacing w:before="0" w:after="0" w:line="500" w:lineRule="exact"/>
        <w:jc w:val="both"/>
        <w:rPr>
          <w:rFonts w:ascii="宋体" w:hAnsi="宋体" w:cs="宋体"/>
          <w:bCs w:val="0"/>
          <w:szCs w:val="22"/>
        </w:rPr>
      </w:pPr>
      <w:r>
        <w:rPr>
          <w:rFonts w:hint="eastAsia" w:ascii="宋体" w:hAnsi="宋体" w:cs="宋体" w:eastAsiaTheme="minorEastAsia"/>
          <w:bCs w:val="0"/>
          <w:szCs w:val="22"/>
        </w:rPr>
        <w:t>二、申请人的资格要求</w:t>
      </w:r>
    </w:p>
    <w:p>
      <w:pPr>
        <w:pageBreakBefore w:val="0"/>
        <w:widowControl w:val="0"/>
        <w:spacing w:line="500" w:lineRule="exact"/>
        <w:ind w:firstLine="480"/>
        <w:jc w:val="both"/>
        <w:rPr>
          <w:rFonts w:ascii="宋体" w:hAnsi="宋体" w:cs="宋体"/>
          <w:sz w:val="24"/>
          <w:szCs w:val="24"/>
        </w:rPr>
      </w:pPr>
      <w:r>
        <w:rPr>
          <w:rFonts w:hint="eastAsia" w:ascii="宋体" w:hAnsi="宋体" w:eastAsia="宋体" w:cs="宋体"/>
          <w:sz w:val="24"/>
          <w:szCs w:val="24"/>
        </w:rPr>
        <w:t>（一）满足《中华人民共和国政府采购法》第二十二条规定，并提供下列材料：</w:t>
      </w:r>
    </w:p>
    <w:p>
      <w:pPr>
        <w:pageBreakBefore w:val="0"/>
        <w:widowControl w:val="0"/>
        <w:spacing w:line="500" w:lineRule="exact"/>
        <w:ind w:firstLine="480"/>
        <w:jc w:val="both"/>
        <w:rPr>
          <w:rFonts w:ascii="宋体" w:hAnsi="宋体" w:cs="宋体"/>
          <w:sz w:val="24"/>
          <w:szCs w:val="24"/>
        </w:rPr>
      </w:pPr>
      <w:r>
        <w:rPr>
          <w:rFonts w:hint="eastAsia" w:ascii="宋体" w:hAnsi="宋体" w:eastAsia="宋体" w:cs="宋体"/>
          <w:sz w:val="24"/>
          <w:szCs w:val="24"/>
        </w:rPr>
        <w:t>1.法人或者其他组织的营业执照等证明文件，自然人的身份证明；</w:t>
      </w:r>
    </w:p>
    <w:p>
      <w:pPr>
        <w:pageBreakBefore w:val="0"/>
        <w:widowControl w:val="0"/>
        <w:spacing w:line="500" w:lineRule="exact"/>
        <w:ind w:firstLine="480"/>
        <w:jc w:val="both"/>
        <w:rPr>
          <w:rFonts w:ascii="宋体" w:hAnsi="宋体" w:cs="宋体"/>
          <w:sz w:val="24"/>
          <w:szCs w:val="24"/>
        </w:rPr>
      </w:pPr>
      <w:r>
        <w:rPr>
          <w:rFonts w:hint="eastAsia" w:ascii="宋体" w:hAnsi="宋体" w:eastAsia="宋体" w:cs="宋体"/>
          <w:sz w:val="24"/>
          <w:szCs w:val="24"/>
        </w:rPr>
        <w:t>2.2024或2025年度的财务状况报告（成立不满一年无需提供）；</w:t>
      </w:r>
    </w:p>
    <w:p>
      <w:pPr>
        <w:pageBreakBefore w:val="0"/>
        <w:widowControl w:val="0"/>
        <w:spacing w:line="500" w:lineRule="exact"/>
        <w:ind w:firstLine="480"/>
        <w:jc w:val="both"/>
        <w:rPr>
          <w:rFonts w:ascii="宋体" w:hAnsi="宋体" w:cs="宋体"/>
          <w:sz w:val="24"/>
          <w:szCs w:val="24"/>
        </w:rPr>
      </w:pPr>
      <w:r>
        <w:rPr>
          <w:rFonts w:hint="eastAsia" w:ascii="宋体" w:hAnsi="宋体" w:eastAsia="宋体" w:cs="宋体"/>
          <w:sz w:val="24"/>
          <w:szCs w:val="24"/>
        </w:rPr>
        <w:t>3.依法缴纳税收和社会保障资金的相关材料（提供提交投标文件截止时间前一年内至少一个月依法缴纳税收及缴纳社会保障资金的证明材料，投标人依法享受缓缴、免缴税收、社会保障资金的提供证明材料）；</w:t>
      </w:r>
    </w:p>
    <w:p>
      <w:pPr>
        <w:pageBreakBefore w:val="0"/>
        <w:widowControl w:val="0"/>
        <w:spacing w:line="500" w:lineRule="exact"/>
        <w:ind w:firstLine="482"/>
        <w:jc w:val="both"/>
        <w:rPr>
          <w:rFonts w:ascii="宋体" w:hAnsi="宋体" w:cs="宋体"/>
          <w:b w:val="0"/>
          <w:bCs/>
          <w:sz w:val="24"/>
          <w:szCs w:val="24"/>
        </w:rPr>
      </w:pPr>
      <w:r>
        <w:rPr>
          <w:rFonts w:hint="eastAsia" w:ascii="宋体" w:hAnsi="宋体" w:eastAsia="宋体" w:cs="宋体"/>
          <w:b w:val="0"/>
          <w:bCs/>
          <w:sz w:val="24"/>
          <w:szCs w:val="24"/>
        </w:rPr>
        <w:t>根据连财购〔2023〕4号文件精神，2、3项可以提供《财务状况报告及税收、社会保障资金缴纳情况承诺函》，详见投标文件格式。</w:t>
      </w:r>
    </w:p>
    <w:p>
      <w:pPr>
        <w:pageBreakBefore w:val="0"/>
        <w:widowControl w:val="0"/>
        <w:spacing w:line="500" w:lineRule="exact"/>
        <w:ind w:firstLine="480"/>
        <w:jc w:val="both"/>
        <w:rPr>
          <w:rFonts w:ascii="宋体" w:hAnsi="宋体" w:cs="宋体"/>
          <w:sz w:val="24"/>
          <w:szCs w:val="24"/>
        </w:rPr>
      </w:pPr>
      <w:r>
        <w:rPr>
          <w:rFonts w:hint="eastAsia" w:ascii="宋体" w:hAnsi="宋体" w:eastAsia="宋体" w:cs="宋体"/>
          <w:sz w:val="24"/>
          <w:szCs w:val="24"/>
        </w:rPr>
        <w:t>4.具备履行合同所必需的设备和专业技术能力的声明及证明材料；</w:t>
      </w:r>
    </w:p>
    <w:p>
      <w:pPr>
        <w:pageBreakBefore w:val="0"/>
        <w:widowControl w:val="0"/>
        <w:spacing w:line="500" w:lineRule="exact"/>
        <w:ind w:firstLine="480"/>
        <w:jc w:val="both"/>
        <w:rPr>
          <w:rFonts w:ascii="宋体" w:hAnsi="宋体" w:cs="宋体"/>
          <w:sz w:val="24"/>
          <w:szCs w:val="24"/>
        </w:rPr>
      </w:pPr>
      <w:r>
        <w:rPr>
          <w:rFonts w:hint="eastAsia" w:ascii="宋体" w:hAnsi="宋体" w:eastAsia="宋体" w:cs="宋体"/>
          <w:sz w:val="24"/>
          <w:szCs w:val="24"/>
        </w:rPr>
        <w:t>5.参加政府采购活动前3年内在经营活动中没有重大违法记录的书面声明。</w:t>
      </w:r>
    </w:p>
    <w:p>
      <w:pPr>
        <w:pageBreakBefore w:val="0"/>
        <w:widowControl w:val="0"/>
        <w:spacing w:line="500" w:lineRule="exact"/>
        <w:ind w:firstLine="480"/>
        <w:jc w:val="both"/>
        <w:rPr>
          <w:rFonts w:ascii="宋体" w:hAnsi="宋体" w:cs="宋体"/>
          <w:sz w:val="24"/>
          <w:szCs w:val="24"/>
        </w:rPr>
      </w:pPr>
      <w:r>
        <w:rPr>
          <w:rFonts w:hint="eastAsia" w:ascii="宋体" w:hAnsi="宋体" w:eastAsia="宋体" w:cs="宋体"/>
          <w:sz w:val="24"/>
          <w:szCs w:val="24"/>
        </w:rPr>
        <w:t>6.法律、行政法规规定的其他条件。（如有，请按要求提供）</w:t>
      </w:r>
    </w:p>
    <w:p>
      <w:pPr>
        <w:pageBreakBefore w:val="0"/>
        <w:widowControl w:val="0"/>
        <w:spacing w:line="500" w:lineRule="exact"/>
        <w:ind w:firstLine="480"/>
        <w:jc w:val="both"/>
        <w:rPr>
          <w:rFonts w:ascii="宋体" w:hAnsi="宋体" w:cs="宋体"/>
          <w:sz w:val="24"/>
          <w:szCs w:val="24"/>
        </w:rPr>
      </w:pPr>
      <w:r>
        <w:rPr>
          <w:rFonts w:hint="eastAsia" w:ascii="宋体" w:hAnsi="宋体" w:eastAsia="宋体" w:cs="宋体"/>
          <w:sz w:val="24"/>
          <w:szCs w:val="24"/>
        </w:rPr>
        <w:t>7.资格审查现场查询信用中国网，投标人被列入失信被执行人、</w:t>
      </w:r>
      <w:r>
        <w:rPr>
          <w:rFonts w:ascii="宋体" w:hAnsi="宋体" w:eastAsia="宋体" w:cs="宋体"/>
          <w:sz w:val="24"/>
          <w:szCs w:val="24"/>
        </w:rPr>
        <w:t>税收违法黑名单</w:t>
      </w:r>
      <w:r>
        <w:rPr>
          <w:rFonts w:hint="eastAsia" w:ascii="宋体" w:hAnsi="宋体" w:eastAsia="宋体" w:cs="宋体"/>
          <w:sz w:val="24"/>
          <w:szCs w:val="24"/>
        </w:rPr>
        <w:t>、政府采购严重违法失信行为记录名单及具有其他不符合《中华人民共和国政府采购法》第二十二条规定情形的，拒绝其参与政府采购活动。（投标文件中无需提供证明材料）</w:t>
      </w:r>
    </w:p>
    <w:p>
      <w:pPr>
        <w:pageBreakBefore w:val="0"/>
        <w:widowControl w:val="0"/>
        <w:spacing w:line="500" w:lineRule="exact"/>
        <w:ind w:firstLine="480"/>
        <w:jc w:val="both"/>
        <w:rPr>
          <w:rFonts w:hint="eastAsia" w:ascii="宋体" w:hAnsi="宋体" w:cs="宋体"/>
          <w:sz w:val="24"/>
          <w:szCs w:val="24"/>
        </w:rPr>
      </w:pPr>
      <w:r>
        <w:rPr>
          <w:rFonts w:hint="eastAsia" w:ascii="宋体" w:hAnsi="宋体" w:eastAsia="宋体" w:cs="宋体"/>
          <w:sz w:val="24"/>
          <w:szCs w:val="24"/>
        </w:rPr>
        <w:t>（二）落实政府采购政策需满足的资格要求：无。</w:t>
      </w:r>
    </w:p>
    <w:p>
      <w:pPr>
        <w:pageBreakBefore w:val="0"/>
        <w:widowControl w:val="0"/>
        <w:spacing w:line="500" w:lineRule="exact"/>
        <w:ind w:firstLine="480"/>
        <w:jc w:val="both"/>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（三）本项目的特定资格要求：</w:t>
      </w:r>
    </w:p>
    <w:p>
      <w:pPr>
        <w:pageBreakBefore w:val="0"/>
        <w:widowControl w:val="0"/>
        <w:spacing w:line="500" w:lineRule="exact"/>
        <w:ind w:firstLine="480"/>
        <w:jc w:val="both"/>
        <w:rPr>
          <w:rFonts w:hint="eastAsia" w:ascii="宋体" w:hAnsi="宋体" w:cs="宋体"/>
          <w:b/>
          <w:bCs/>
          <w:sz w:val="24"/>
          <w:szCs w:val="24"/>
          <w:highlight w:val="none"/>
        </w:rPr>
      </w:pPr>
      <w:r>
        <w:rPr>
          <w:rFonts w:hint="eastAsia" w:ascii="宋体" w:hAnsi="宋体" w:eastAsia="宋体" w:cs="宋体"/>
          <w:b/>
          <w:bCs/>
          <w:sz w:val="24"/>
          <w:szCs w:val="24"/>
          <w:highlight w:val="none"/>
        </w:rPr>
        <w:t>（1）</w:t>
      </w:r>
      <w:r>
        <w:rPr>
          <w:rFonts w:ascii="宋体" w:hAnsi="宋体" w:eastAsia="宋体" w:cs="宋体"/>
          <w:b/>
          <w:bCs/>
          <w:sz w:val="24"/>
          <w:szCs w:val="24"/>
          <w:highlight w:val="none"/>
        </w:rPr>
        <w:t>投标人为制造商的，应具备有效期内的《中华人民共和国特种设备生产许可证》许可项目包含有本次招标设备的</w:t>
      </w:r>
      <w:r>
        <w:rPr>
          <w:rFonts w:hint="eastAsia" w:ascii="宋体" w:hAnsi="宋体" w:eastAsia="宋体" w:cs="宋体"/>
          <w:b/>
          <w:bCs/>
          <w:sz w:val="24"/>
          <w:szCs w:val="24"/>
          <w:highlight w:val="none"/>
          <w:lang w:val="en-US" w:eastAsia="zh-CN"/>
        </w:rPr>
        <w:t>电梯</w:t>
      </w:r>
      <w:r>
        <w:rPr>
          <w:rFonts w:ascii="宋体" w:hAnsi="宋体" w:eastAsia="宋体" w:cs="宋体"/>
          <w:b/>
          <w:bCs/>
          <w:sz w:val="24"/>
          <w:szCs w:val="24"/>
          <w:highlight w:val="none"/>
        </w:rPr>
        <w:t>制造</w:t>
      </w:r>
      <w:r>
        <w:rPr>
          <w:rFonts w:hint="eastAsia" w:ascii="宋体" w:hAnsi="宋体" w:eastAsia="宋体" w:cs="宋体"/>
          <w:b/>
          <w:bCs/>
          <w:sz w:val="24"/>
          <w:szCs w:val="24"/>
          <w:highlight w:val="none"/>
          <w:lang w:val="en-US" w:eastAsia="zh-CN"/>
        </w:rPr>
        <w:t>（含</w:t>
      </w:r>
      <w:r>
        <w:rPr>
          <w:rFonts w:ascii="宋体" w:hAnsi="宋体" w:eastAsia="宋体" w:cs="宋体"/>
          <w:b/>
          <w:bCs/>
          <w:sz w:val="24"/>
          <w:szCs w:val="24"/>
          <w:highlight w:val="none"/>
        </w:rPr>
        <w:t>安装、</w:t>
      </w:r>
      <w:r>
        <w:rPr>
          <w:rFonts w:hint="eastAsia" w:ascii="宋体" w:hAnsi="宋体" w:eastAsia="宋体" w:cs="宋体"/>
          <w:b/>
          <w:bCs/>
          <w:sz w:val="24"/>
          <w:szCs w:val="24"/>
          <w:highlight w:val="none"/>
          <w:lang w:val="en-US" w:eastAsia="zh-CN"/>
        </w:rPr>
        <w:t>修理</w:t>
      </w:r>
      <w:r>
        <w:rPr>
          <w:rFonts w:ascii="宋体" w:hAnsi="宋体" w:eastAsia="宋体" w:cs="宋体"/>
          <w:b/>
          <w:bCs/>
          <w:sz w:val="24"/>
          <w:szCs w:val="24"/>
          <w:highlight w:val="none"/>
        </w:rPr>
        <w:t>、</w:t>
      </w:r>
      <w:r>
        <w:rPr>
          <w:rFonts w:hint="eastAsia" w:ascii="宋体" w:hAnsi="宋体" w:eastAsia="宋体" w:cs="宋体"/>
          <w:b/>
          <w:bCs/>
          <w:sz w:val="24"/>
          <w:szCs w:val="24"/>
          <w:highlight w:val="none"/>
          <w:lang w:val="en-US" w:eastAsia="zh-CN"/>
        </w:rPr>
        <w:t>改造）</w:t>
      </w:r>
      <w:r>
        <w:rPr>
          <w:rFonts w:ascii="宋体" w:hAnsi="宋体" w:eastAsia="宋体" w:cs="宋体"/>
          <w:b/>
          <w:bCs/>
          <w:sz w:val="24"/>
          <w:szCs w:val="24"/>
          <w:highlight w:val="none"/>
        </w:rPr>
        <w:t>资质；</w:t>
      </w:r>
      <w:r>
        <w:rPr>
          <w:rFonts w:hint="eastAsia" w:ascii="宋体" w:hAnsi="宋体" w:eastAsia="宋体" w:cs="宋体"/>
          <w:b/>
          <w:bCs/>
          <w:sz w:val="24"/>
          <w:szCs w:val="24"/>
          <w:highlight w:val="none"/>
          <w:lang w:val="en-US" w:eastAsia="zh-CN"/>
        </w:rPr>
        <w:t>或者同时具备</w:t>
      </w:r>
      <w:r>
        <w:rPr>
          <w:rFonts w:ascii="宋体" w:hAnsi="宋体" w:eastAsia="宋体" w:cs="宋体"/>
          <w:b/>
          <w:bCs/>
          <w:sz w:val="24"/>
          <w:szCs w:val="24"/>
          <w:highlight w:val="none"/>
        </w:rPr>
        <w:t>有效期内的《中华人民共和国特种设备制造许可证》曳引驱动乘客梯C级</w:t>
      </w:r>
      <w:r>
        <w:rPr>
          <w:rFonts w:hint="eastAsia" w:ascii="宋体" w:hAnsi="宋体" w:eastAsia="宋体" w:cs="宋体"/>
          <w:b/>
          <w:bCs/>
          <w:sz w:val="24"/>
          <w:szCs w:val="24"/>
          <w:highlight w:val="none"/>
          <w:lang w:val="en-US" w:eastAsia="zh-CN"/>
        </w:rPr>
        <w:t>及以上</w:t>
      </w:r>
      <w:r>
        <w:rPr>
          <w:rFonts w:ascii="宋体" w:hAnsi="宋体" w:eastAsia="宋体" w:cs="宋体"/>
          <w:b/>
          <w:bCs/>
          <w:sz w:val="24"/>
          <w:szCs w:val="24"/>
          <w:highlight w:val="none"/>
        </w:rPr>
        <w:t>资质</w:t>
      </w:r>
      <w:r>
        <w:rPr>
          <w:rFonts w:hint="eastAsia" w:ascii="宋体" w:hAnsi="宋体" w:eastAsia="宋体" w:cs="宋体"/>
          <w:b/>
          <w:bCs/>
          <w:sz w:val="24"/>
          <w:szCs w:val="24"/>
          <w:highlight w:val="none"/>
          <w:lang w:val="en-US" w:eastAsia="zh-CN"/>
        </w:rPr>
        <w:t>和</w:t>
      </w:r>
      <w:r>
        <w:rPr>
          <w:rFonts w:ascii="宋体" w:hAnsi="宋体" w:eastAsia="宋体" w:cs="宋体"/>
          <w:b/>
          <w:bCs/>
          <w:sz w:val="24"/>
          <w:szCs w:val="24"/>
          <w:highlight w:val="none"/>
        </w:rPr>
        <w:t>《中华人民共和国特种设备安装改造维修许可证》安装、维修C级</w:t>
      </w:r>
      <w:r>
        <w:rPr>
          <w:rFonts w:hint="eastAsia" w:ascii="宋体" w:hAnsi="宋体" w:eastAsia="宋体" w:cs="宋体"/>
          <w:b/>
          <w:bCs/>
          <w:sz w:val="24"/>
          <w:szCs w:val="24"/>
          <w:highlight w:val="none"/>
          <w:lang w:val="en-US" w:eastAsia="zh-CN"/>
        </w:rPr>
        <w:t>及</w:t>
      </w:r>
      <w:r>
        <w:rPr>
          <w:rFonts w:ascii="宋体" w:hAnsi="宋体" w:eastAsia="宋体" w:cs="宋体"/>
          <w:b/>
          <w:bCs/>
          <w:sz w:val="24"/>
          <w:szCs w:val="24"/>
          <w:highlight w:val="none"/>
        </w:rPr>
        <w:t>以上资质</w:t>
      </w:r>
      <w:r>
        <w:rPr>
          <w:rFonts w:hint="eastAsia" w:ascii="宋体" w:hAnsi="宋体" w:eastAsia="宋体" w:cs="宋体"/>
          <w:b/>
          <w:bCs/>
          <w:sz w:val="24"/>
          <w:szCs w:val="24"/>
          <w:highlight w:val="none"/>
          <w:lang w:eastAsia="zh-CN"/>
        </w:rPr>
        <w:t>。</w:t>
      </w:r>
    </w:p>
    <w:p>
      <w:pPr>
        <w:pageBreakBefore w:val="0"/>
        <w:widowControl w:val="0"/>
        <w:spacing w:line="500" w:lineRule="exact"/>
        <w:ind w:firstLine="480"/>
        <w:jc w:val="both"/>
        <w:rPr>
          <w:rFonts w:hint="eastAsia" w:ascii="宋体" w:hAnsi="宋体" w:cs="宋体"/>
          <w:b/>
          <w:bCs/>
          <w:sz w:val="24"/>
          <w:szCs w:val="24"/>
          <w:highlight w:val="none"/>
        </w:rPr>
      </w:pPr>
      <w:r>
        <w:rPr>
          <w:rFonts w:hint="eastAsia" w:ascii="宋体" w:hAnsi="宋体" w:eastAsia="宋体" w:cs="宋体"/>
          <w:b/>
          <w:bCs/>
          <w:sz w:val="24"/>
          <w:szCs w:val="24"/>
          <w:highlight w:val="none"/>
        </w:rPr>
        <w:t>（</w:t>
      </w:r>
      <w:r>
        <w:rPr>
          <w:rFonts w:hint="eastAsia" w:ascii="宋体" w:hAnsi="宋体" w:eastAsia="新宋体" w:cs="宋体"/>
          <w:b/>
          <w:bCs/>
          <w:sz w:val="24"/>
          <w:szCs w:val="24"/>
          <w:highlight w:val="none"/>
          <w:lang w:val="en-US" w:eastAsia="zh-CN"/>
        </w:rPr>
        <w:t>2</w:t>
      </w:r>
      <w:r>
        <w:rPr>
          <w:rFonts w:hint="eastAsia" w:ascii="宋体" w:hAnsi="宋体" w:eastAsia="宋体" w:cs="宋体"/>
          <w:b/>
          <w:bCs/>
          <w:sz w:val="24"/>
          <w:szCs w:val="24"/>
          <w:highlight w:val="none"/>
        </w:rPr>
        <w:t>）</w:t>
      </w:r>
      <w:r>
        <w:rPr>
          <w:rFonts w:ascii="宋体" w:hAnsi="宋体" w:eastAsia="宋体" w:cs="宋体"/>
          <w:b/>
          <w:bCs/>
          <w:sz w:val="24"/>
          <w:szCs w:val="24"/>
          <w:highlight w:val="none"/>
        </w:rPr>
        <w:t>投标人为代理商的，应具备①有效期内的《中华人民共和国特种设备安装改造维修许可证》安装、维修</w:t>
      </w:r>
      <w:r>
        <w:rPr>
          <w:rFonts w:ascii="宋体" w:hAnsi="宋体" w:eastAsia="宋体" w:cs="宋体"/>
          <w:b/>
          <w:bCs/>
          <w:color w:val="auto"/>
          <w:sz w:val="24"/>
          <w:szCs w:val="24"/>
          <w:highlight w:val="none"/>
        </w:rPr>
        <w:t>C</w:t>
      </w:r>
      <w:r>
        <w:rPr>
          <w:rFonts w:ascii="宋体" w:hAnsi="宋体" w:eastAsia="宋体" w:cs="宋体"/>
          <w:b/>
          <w:bCs/>
          <w:sz w:val="24"/>
          <w:szCs w:val="24"/>
          <w:highlight w:val="none"/>
        </w:rPr>
        <w:t>级（含）以上资质（旧）或《中华人民共和国特种设备生产许可证》许可项目包含有本次招标设备的</w:t>
      </w:r>
      <w:r>
        <w:rPr>
          <w:rFonts w:hint="eastAsia" w:ascii="宋体" w:hAnsi="宋体" w:eastAsia="宋体" w:cs="宋体"/>
          <w:b/>
          <w:bCs/>
          <w:sz w:val="24"/>
          <w:szCs w:val="24"/>
          <w:highlight w:val="none"/>
          <w:lang w:val="en-US" w:eastAsia="zh-CN"/>
        </w:rPr>
        <w:t>电梯</w:t>
      </w:r>
      <w:r>
        <w:rPr>
          <w:rFonts w:hint="eastAsia" w:ascii="宋体" w:hAnsi="宋体" w:eastAsia="宋体" w:cs="宋体"/>
          <w:b/>
          <w:bCs/>
          <w:sz w:val="24"/>
          <w:szCs w:val="24"/>
          <w:highlight w:val="none"/>
        </w:rPr>
        <w:t>安装</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含</w:t>
      </w:r>
      <w:r>
        <w:rPr>
          <w:rFonts w:hint="eastAsia" w:ascii="宋体" w:hAnsi="宋体" w:eastAsia="宋体" w:cs="宋体"/>
          <w:b/>
          <w:bCs/>
          <w:sz w:val="24"/>
          <w:szCs w:val="24"/>
          <w:highlight w:val="none"/>
        </w:rPr>
        <w:t>修理</w:t>
      </w:r>
      <w:r>
        <w:rPr>
          <w:rFonts w:hint="eastAsia" w:ascii="宋体" w:hAnsi="宋体" w:eastAsia="宋体" w:cs="宋体"/>
          <w:b/>
          <w:bCs/>
          <w:sz w:val="24"/>
          <w:szCs w:val="24"/>
          <w:highlight w:val="none"/>
          <w:lang w:eastAsia="zh-CN"/>
        </w:rPr>
        <w:t>）</w:t>
      </w:r>
      <w:r>
        <w:rPr>
          <w:rFonts w:ascii="宋体" w:hAnsi="宋体" w:eastAsia="宋体" w:cs="宋体"/>
          <w:b/>
          <w:bCs/>
          <w:sz w:val="24"/>
          <w:szCs w:val="24"/>
          <w:highlight w:val="none"/>
        </w:rPr>
        <w:t>资质（</w:t>
      </w:r>
      <w:r>
        <w:rPr>
          <w:rFonts w:hint="eastAsia" w:ascii="宋体" w:hAnsi="宋体" w:eastAsia="宋体" w:cs="宋体"/>
          <w:b/>
          <w:bCs/>
          <w:sz w:val="24"/>
          <w:szCs w:val="24"/>
          <w:highlight w:val="none"/>
          <w:lang w:val="en-US" w:eastAsia="zh-CN"/>
        </w:rPr>
        <w:t>新</w:t>
      </w:r>
      <w:r>
        <w:rPr>
          <w:rFonts w:ascii="宋体" w:hAnsi="宋体" w:eastAsia="宋体" w:cs="宋体"/>
          <w:b/>
          <w:bCs/>
          <w:sz w:val="24"/>
          <w:szCs w:val="24"/>
          <w:highlight w:val="none"/>
        </w:rPr>
        <w:t>）</w:t>
      </w:r>
      <w:r>
        <w:rPr>
          <w:rFonts w:hint="eastAsia" w:ascii="宋体" w:hAnsi="宋体" w:eastAsia="宋体" w:cs="宋体"/>
          <w:b/>
          <w:bCs/>
          <w:sz w:val="24"/>
          <w:szCs w:val="24"/>
          <w:highlight w:val="none"/>
          <w:lang w:eastAsia="zh-CN"/>
        </w:rPr>
        <w:t>；</w:t>
      </w:r>
      <w:r>
        <w:rPr>
          <w:rFonts w:ascii="宋体" w:hAnsi="宋体" w:eastAsia="新宋体" w:cs="宋体"/>
          <w:b/>
          <w:bCs/>
          <w:sz w:val="24"/>
          <w:szCs w:val="24"/>
          <w:highlight w:val="none"/>
        </w:rPr>
        <w:t>②</w:t>
      </w:r>
      <w:r>
        <w:rPr>
          <w:rFonts w:ascii="宋体" w:hAnsi="宋体" w:eastAsia="宋体" w:cs="宋体"/>
          <w:b/>
          <w:bCs/>
          <w:sz w:val="24"/>
          <w:szCs w:val="24"/>
          <w:highlight w:val="none"/>
        </w:rPr>
        <w:t>同时提供所投产品制造商有效期内《中华人民共和国特种设备制造许可证》曳引驱动乘客梯C级（含）资质以上（旧）或《中华人民共和国特种设备生产许可证》许可项目包含有本次招标设备的</w:t>
      </w:r>
      <w:r>
        <w:rPr>
          <w:rFonts w:hint="eastAsia" w:ascii="宋体" w:hAnsi="宋体" w:eastAsia="宋体" w:cs="宋体"/>
          <w:b/>
          <w:bCs/>
          <w:sz w:val="24"/>
          <w:szCs w:val="24"/>
          <w:highlight w:val="none"/>
          <w:lang w:val="en-US" w:eastAsia="zh-CN"/>
        </w:rPr>
        <w:t>电梯</w:t>
      </w:r>
      <w:r>
        <w:rPr>
          <w:rFonts w:ascii="宋体" w:hAnsi="宋体" w:eastAsia="宋体" w:cs="宋体"/>
          <w:b/>
          <w:bCs/>
          <w:sz w:val="24"/>
          <w:szCs w:val="24"/>
          <w:highlight w:val="none"/>
        </w:rPr>
        <w:t>制造（新）资质。</w:t>
      </w:r>
    </w:p>
    <w:p>
      <w:pPr>
        <w:pStyle w:val="4"/>
        <w:pageBreakBefore w:val="0"/>
        <w:widowControl w:val="0"/>
        <w:spacing w:before="0" w:after="0" w:line="500" w:lineRule="exact"/>
        <w:jc w:val="both"/>
        <w:rPr>
          <w:rFonts w:ascii="宋体" w:hAnsi="宋体" w:cs="宋体"/>
          <w:bCs w:val="0"/>
          <w:szCs w:val="22"/>
        </w:rPr>
      </w:pPr>
      <w:r>
        <w:rPr>
          <w:rFonts w:hint="eastAsia" w:ascii="宋体" w:hAnsi="宋体" w:cs="宋体" w:eastAsiaTheme="minorEastAsia"/>
          <w:bCs w:val="0"/>
          <w:szCs w:val="22"/>
        </w:rPr>
        <w:t>三、获取招标文件</w:t>
      </w:r>
    </w:p>
    <w:p>
      <w:pPr>
        <w:spacing w:line="500" w:lineRule="exact"/>
        <w:ind w:firstLine="480"/>
        <w:jc w:val="left"/>
        <w:rPr>
          <w:rFonts w:ascii="宋体" w:hAnsi="宋体" w:cs="宋体"/>
          <w:highlight w:val="none"/>
        </w:rPr>
      </w:pPr>
      <w:r>
        <w:rPr>
          <w:rFonts w:hint="eastAsia"/>
          <w:sz w:val="24"/>
          <w:szCs w:val="24"/>
          <w:highlight w:val="none"/>
          <w:lang w:val="en-US" w:eastAsia="zh-CN"/>
        </w:rPr>
        <w:t>时间：2026年10月26日至2026</w:t>
      </w:r>
      <w:r>
        <w:rPr>
          <w:rFonts w:hint="eastAsia"/>
          <w:sz w:val="24"/>
          <w:szCs w:val="24"/>
          <w:highlight w:val="none"/>
          <w:u w:val="none"/>
          <w:lang w:val="en-US" w:eastAsia="zh-CN"/>
        </w:rPr>
        <w:t>年11月2</w:t>
      </w:r>
      <w:r>
        <w:rPr>
          <w:rFonts w:hint="eastAsia"/>
          <w:sz w:val="24"/>
          <w:szCs w:val="24"/>
          <w:highlight w:val="none"/>
          <w:lang w:val="en-US" w:eastAsia="zh-CN"/>
        </w:rPr>
        <w:t>日，每天上午0:00-12:00，12:00-23:59（北京时间，法定节假日除外）</w:t>
      </w:r>
    </w:p>
    <w:p>
      <w:pPr>
        <w:pageBreakBefore w:val="0"/>
        <w:widowControl w:val="0"/>
        <w:pBdr>
          <w:top w:val="none" w:color="000000" w:sz="0" w:space="0"/>
          <w:left w:val="none" w:color="000000" w:sz="0" w:space="0"/>
          <w:bottom w:val="none" w:color="000000" w:sz="0" w:space="0"/>
          <w:right w:val="none" w:color="000000" w:sz="0" w:space="0"/>
        </w:pBdr>
        <w:spacing w:before="0" w:after="0" w:line="500" w:lineRule="exact"/>
        <w:ind w:left="0" w:right="0" w:firstLine="480"/>
        <w:jc w:val="both"/>
        <w:rPr>
          <w:rFonts w:ascii="宋体" w:hAnsi="宋体" w:cs="宋体"/>
        </w:rPr>
      </w:pPr>
      <w:r>
        <w:rPr>
          <w:rFonts w:ascii="宋体" w:hAnsi="宋体" w:eastAsia="宋体" w:cs="宋体"/>
          <w:color w:val="000000"/>
          <w:sz w:val="24"/>
        </w:rPr>
        <w:t>地点：江苏政府采购网</w:t>
      </w:r>
    </w:p>
    <w:p>
      <w:pPr>
        <w:pageBreakBefore w:val="0"/>
        <w:widowControl w:val="0"/>
        <w:pBdr>
          <w:top w:val="none" w:color="000000" w:sz="0" w:space="0"/>
          <w:left w:val="none" w:color="000000" w:sz="0" w:space="0"/>
          <w:bottom w:val="none" w:color="000000" w:sz="0" w:space="0"/>
          <w:right w:val="none" w:color="000000" w:sz="0" w:space="0"/>
        </w:pBdr>
        <w:spacing w:before="0" w:after="0" w:line="500" w:lineRule="exact"/>
        <w:ind w:left="0" w:right="0" w:firstLine="480"/>
        <w:jc w:val="both"/>
        <w:rPr>
          <w:rFonts w:ascii="宋体" w:hAnsi="宋体" w:cs="宋体"/>
        </w:rPr>
      </w:pPr>
      <w:r>
        <w:rPr>
          <w:rFonts w:ascii="宋体" w:hAnsi="宋体" w:eastAsia="宋体" w:cs="宋体"/>
          <w:color w:val="000000"/>
          <w:sz w:val="24"/>
        </w:rPr>
        <w:t>方式：投标人办理江苏省政府采购交易系统</w:t>
      </w:r>
      <w:r>
        <w:rPr>
          <w:rFonts w:ascii="宋体" w:hAnsi="宋体" w:eastAsia="Calibri" w:cs="宋体"/>
          <w:color w:val="000000"/>
          <w:sz w:val="24"/>
        </w:rPr>
        <w:t>CA</w:t>
      </w:r>
      <w:r>
        <w:rPr>
          <w:rFonts w:ascii="宋体" w:hAnsi="宋体" w:eastAsia="宋体" w:cs="宋体"/>
          <w:color w:val="000000"/>
          <w:sz w:val="24"/>
        </w:rPr>
        <w:t>数字证书，登录“苏采云”政府采购交易系统，自行下载。</w:t>
      </w:r>
    </w:p>
    <w:p>
      <w:pPr>
        <w:pageBreakBefore w:val="0"/>
        <w:widowControl w:val="0"/>
        <w:pBdr>
          <w:top w:val="none" w:color="000000" w:sz="0" w:space="0"/>
          <w:left w:val="none" w:color="000000" w:sz="0" w:space="0"/>
          <w:bottom w:val="none" w:color="000000" w:sz="0" w:space="0"/>
          <w:right w:val="none" w:color="000000" w:sz="0" w:space="0"/>
        </w:pBdr>
        <w:spacing w:before="0" w:after="0" w:line="500" w:lineRule="exact"/>
        <w:ind w:left="0" w:right="0" w:firstLine="480"/>
        <w:jc w:val="both"/>
        <w:rPr>
          <w:rFonts w:ascii="宋体" w:hAnsi="宋体" w:cs="宋体"/>
        </w:rPr>
      </w:pPr>
      <w:r>
        <w:rPr>
          <w:rFonts w:ascii="宋体" w:hAnsi="宋体" w:eastAsia="宋体" w:cs="宋体"/>
          <w:color w:val="000000"/>
          <w:sz w:val="24"/>
        </w:rPr>
        <w:t>售价：</w:t>
      </w:r>
      <w:r>
        <w:rPr>
          <w:rFonts w:ascii="宋体" w:hAnsi="宋体" w:eastAsia="Calibri" w:cs="宋体"/>
          <w:color w:val="000000"/>
          <w:sz w:val="24"/>
        </w:rPr>
        <w:t>0.00</w:t>
      </w:r>
      <w:r>
        <w:rPr>
          <w:rFonts w:ascii="宋体" w:hAnsi="宋体" w:eastAsia="宋体" w:cs="宋体"/>
          <w:color w:val="000000"/>
          <w:sz w:val="24"/>
        </w:rPr>
        <w:t>元</w:t>
      </w:r>
    </w:p>
    <w:p>
      <w:pPr>
        <w:pStyle w:val="4"/>
        <w:pageBreakBefore w:val="0"/>
        <w:widowControl w:val="0"/>
        <w:spacing w:before="0" w:after="0" w:line="500" w:lineRule="exact"/>
        <w:jc w:val="both"/>
        <w:rPr>
          <w:rFonts w:ascii="宋体" w:hAnsi="宋体" w:cs="宋体"/>
          <w:bCs w:val="0"/>
          <w:szCs w:val="22"/>
          <w:highlight w:val="none"/>
        </w:rPr>
      </w:pPr>
      <w:r>
        <w:rPr>
          <w:rFonts w:hint="eastAsia" w:ascii="宋体" w:hAnsi="宋体" w:cs="宋体" w:eastAsiaTheme="minorEastAsia"/>
          <w:bCs w:val="0"/>
          <w:szCs w:val="22"/>
        </w:rPr>
        <w:t>四、</w:t>
      </w:r>
      <w:r>
        <w:rPr>
          <w:rFonts w:hint="eastAsia" w:ascii="宋体" w:hAnsi="宋体" w:cs="宋体" w:eastAsiaTheme="minorEastAsia"/>
          <w:bCs w:val="0"/>
          <w:szCs w:val="22"/>
          <w:highlight w:val="none"/>
        </w:rPr>
        <w:t>提交投标文件截止时间、开标时间和地点</w:t>
      </w:r>
    </w:p>
    <w:p>
      <w:pPr>
        <w:pageBreakBefore w:val="0"/>
        <w:widowControl w:val="0"/>
        <w:spacing w:line="500" w:lineRule="exact"/>
        <w:ind w:firstLine="480"/>
        <w:jc w:val="both"/>
        <w:rPr>
          <w:rFonts w:ascii="宋体" w:hAnsi="宋体" w:cs="宋体"/>
          <w:sz w:val="24"/>
          <w:szCs w:val="24"/>
          <w:highlight w:val="none"/>
        </w:rPr>
      </w:pPr>
      <w:r>
        <w:rPr>
          <w:rFonts w:hint="eastAsia" w:ascii="宋体" w:hAnsi="宋体" w:eastAsia="宋体" w:cs="宋体"/>
          <w:sz w:val="24"/>
          <w:szCs w:val="24"/>
          <w:highlight w:val="none"/>
        </w:rPr>
        <w:t>提交投标文件截止时间：202</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11</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19</w:t>
      </w:r>
      <w:r>
        <w:rPr>
          <w:rFonts w:hint="eastAsia" w:ascii="宋体" w:hAnsi="宋体" w:eastAsia="宋体" w:cs="宋体"/>
          <w:sz w:val="24"/>
          <w:szCs w:val="24"/>
          <w:highlight w:val="none"/>
        </w:rPr>
        <w:t>日</w:t>
      </w:r>
      <w:r>
        <w:rPr>
          <w:rFonts w:hint="eastAsia" w:ascii="宋体" w:hAnsi="宋体" w:eastAsia="宋体" w:cs="宋体"/>
          <w:sz w:val="24"/>
          <w:szCs w:val="24"/>
          <w:highlight w:val="none"/>
          <w:lang w:val="en-US" w:eastAsia="zh-CN"/>
        </w:rPr>
        <w:t>09</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0:00（北京时间）</w:t>
      </w:r>
    </w:p>
    <w:p>
      <w:pPr>
        <w:pageBreakBefore w:val="0"/>
        <w:widowControl w:val="0"/>
        <w:spacing w:line="500" w:lineRule="exact"/>
        <w:ind w:firstLine="480"/>
        <w:jc w:val="both"/>
        <w:rPr>
          <w:rFonts w:ascii="宋体" w:hAnsi="宋体" w:cs="宋体"/>
          <w:sz w:val="24"/>
          <w:szCs w:val="24"/>
          <w:highlight w:val="none"/>
        </w:rPr>
      </w:pPr>
      <w:r>
        <w:rPr>
          <w:rFonts w:hint="eastAsia" w:ascii="宋体" w:hAnsi="宋体" w:eastAsia="宋体" w:cs="宋体"/>
          <w:sz w:val="24"/>
          <w:szCs w:val="24"/>
          <w:highlight w:val="none"/>
        </w:rPr>
        <w:t>开标时间：202</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11</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19</w:t>
      </w:r>
      <w:r>
        <w:rPr>
          <w:rFonts w:hint="eastAsia" w:ascii="宋体" w:hAnsi="宋体" w:eastAsia="宋体" w:cs="宋体"/>
          <w:sz w:val="24"/>
          <w:szCs w:val="24"/>
          <w:highlight w:val="none"/>
        </w:rPr>
        <w:t>日</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00</w:t>
      </w:r>
      <w:r>
        <w:rPr>
          <w:rFonts w:hint="eastAsia" w:ascii="宋体" w:hAnsi="宋体" w:eastAsia="宋体" w:cs="宋体"/>
          <w:sz w:val="24"/>
          <w:szCs w:val="24"/>
          <w:highlight w:val="none"/>
        </w:rPr>
        <w:t>:00（北京时间）</w:t>
      </w:r>
    </w:p>
    <w:p>
      <w:pPr>
        <w:pageBreakBefore w:val="0"/>
        <w:widowControl w:val="0"/>
        <w:spacing w:line="500" w:lineRule="exact"/>
        <w:ind w:firstLine="480"/>
        <w:jc w:val="both"/>
        <w:rPr>
          <w:rFonts w:ascii="宋体" w:hAnsi="宋体" w:cs="宋体"/>
          <w:highlight w:val="none"/>
        </w:rPr>
      </w:pPr>
      <w:r>
        <w:rPr>
          <w:rFonts w:hint="eastAsia" w:ascii="宋体" w:hAnsi="宋体" w:eastAsia="宋体" w:cs="宋体"/>
          <w:sz w:val="24"/>
          <w:szCs w:val="24"/>
          <w:highlight w:val="none"/>
        </w:rPr>
        <w:t>开标地点：“苏采云”政府采购交易系统网上开标大厅</w:t>
      </w:r>
    </w:p>
    <w:p>
      <w:pPr>
        <w:pStyle w:val="4"/>
        <w:pageBreakBefore w:val="0"/>
        <w:widowControl w:val="0"/>
        <w:spacing w:before="0" w:after="0" w:line="500" w:lineRule="exact"/>
        <w:jc w:val="both"/>
        <w:rPr>
          <w:rFonts w:ascii="宋体" w:hAnsi="宋体" w:cs="宋体"/>
          <w:bCs w:val="0"/>
          <w:szCs w:val="22"/>
        </w:rPr>
      </w:pPr>
      <w:r>
        <w:rPr>
          <w:rFonts w:hint="eastAsia" w:ascii="宋体" w:hAnsi="宋体" w:cs="宋体" w:eastAsiaTheme="minorEastAsia"/>
          <w:bCs w:val="0"/>
          <w:szCs w:val="22"/>
        </w:rPr>
        <w:t>五、公告期限</w:t>
      </w:r>
    </w:p>
    <w:p>
      <w:pPr>
        <w:pageBreakBefore w:val="0"/>
        <w:widowControl w:val="0"/>
        <w:spacing w:line="500" w:lineRule="exact"/>
        <w:ind w:firstLine="480"/>
        <w:jc w:val="both"/>
        <w:rPr>
          <w:rFonts w:ascii="宋体" w:hAnsi="宋体" w:cs="宋体"/>
          <w:sz w:val="24"/>
          <w:szCs w:val="24"/>
        </w:rPr>
      </w:pPr>
      <w:r>
        <w:rPr>
          <w:rFonts w:hint="eastAsia" w:ascii="宋体" w:hAnsi="宋体" w:eastAsia="宋体" w:cs="宋体"/>
          <w:sz w:val="24"/>
          <w:szCs w:val="24"/>
        </w:rPr>
        <w:t>自本公告发布之日起5个工作日。</w:t>
      </w:r>
    </w:p>
    <w:p>
      <w:pPr>
        <w:pStyle w:val="4"/>
        <w:pageBreakBefore w:val="0"/>
        <w:widowControl w:val="0"/>
        <w:spacing w:before="0" w:after="0" w:line="500" w:lineRule="exact"/>
        <w:jc w:val="both"/>
        <w:rPr>
          <w:rFonts w:ascii="宋体" w:hAnsi="宋体" w:cs="宋体"/>
          <w:bCs w:val="0"/>
          <w:szCs w:val="22"/>
        </w:rPr>
      </w:pPr>
      <w:r>
        <w:rPr>
          <w:rFonts w:hint="eastAsia" w:ascii="宋体" w:hAnsi="宋体" w:cs="宋体" w:eastAsiaTheme="minorEastAsia"/>
          <w:bCs w:val="0"/>
          <w:szCs w:val="22"/>
        </w:rPr>
        <w:t>六、其他补充事宜</w:t>
      </w:r>
    </w:p>
    <w:p>
      <w:pPr>
        <w:pageBreakBefore w:val="0"/>
        <w:widowControl w:val="0"/>
        <w:pBdr>
          <w:top w:val="none" w:color="000000" w:sz="0" w:space="0"/>
          <w:left w:val="none" w:color="000000" w:sz="0" w:space="0"/>
          <w:bottom w:val="none" w:color="000000" w:sz="0" w:space="0"/>
          <w:right w:val="none" w:color="000000" w:sz="0" w:space="0"/>
        </w:pBdr>
        <w:spacing w:before="0" w:after="0" w:line="500" w:lineRule="exact"/>
        <w:ind w:left="0" w:right="0" w:firstLine="480"/>
        <w:jc w:val="both"/>
        <w:rPr>
          <w:rFonts w:ascii="宋体" w:hAnsi="宋体" w:cs="宋体"/>
        </w:rPr>
      </w:pPr>
      <w:r>
        <w:rPr>
          <w:rFonts w:ascii="宋体" w:hAnsi="宋体" w:eastAsia="Calibri" w:cs="宋体"/>
          <w:color w:val="000000"/>
          <w:sz w:val="24"/>
        </w:rPr>
        <w:t>1.</w:t>
      </w:r>
      <w:r>
        <w:rPr>
          <w:rFonts w:ascii="宋体" w:hAnsi="宋体" w:eastAsia="宋体" w:cs="宋体"/>
          <w:color w:val="000000"/>
          <w:sz w:val="24"/>
        </w:rPr>
        <w:t>本次招标不收取投标保证金。</w:t>
      </w:r>
    </w:p>
    <w:p>
      <w:pPr>
        <w:pageBreakBefore w:val="0"/>
        <w:widowControl w:val="0"/>
        <w:pBdr>
          <w:top w:val="none" w:color="000000" w:sz="0" w:space="0"/>
          <w:left w:val="none" w:color="000000" w:sz="0" w:space="0"/>
          <w:bottom w:val="none" w:color="000000" w:sz="0" w:space="0"/>
          <w:right w:val="none" w:color="000000" w:sz="0" w:space="0"/>
        </w:pBdr>
        <w:spacing w:before="0" w:after="0" w:line="500" w:lineRule="exact"/>
        <w:ind w:left="0" w:right="0" w:firstLine="480"/>
        <w:jc w:val="both"/>
        <w:rPr>
          <w:rFonts w:ascii="宋体" w:hAnsi="宋体" w:cs="宋体"/>
        </w:rPr>
      </w:pPr>
      <w:r>
        <w:rPr>
          <w:rFonts w:ascii="宋体" w:hAnsi="宋体" w:eastAsia="Calibri" w:cs="宋体"/>
          <w:color w:val="000000"/>
          <w:sz w:val="24"/>
        </w:rPr>
        <w:t>2.</w:t>
      </w:r>
      <w:r>
        <w:rPr>
          <w:rFonts w:ascii="宋体" w:hAnsi="宋体" w:eastAsia="宋体" w:cs="宋体"/>
          <w:color w:val="000000"/>
          <w:sz w:val="24"/>
        </w:rPr>
        <w:t>本招标文件中斜体且有下划线部分为实质性要求和条件，由采购人根据实际情况设置，投标人须逐条明确作出满足实质性要求和条件的响应，否则将按无效响应处理。</w:t>
      </w:r>
    </w:p>
    <w:p>
      <w:pPr>
        <w:pageBreakBefore w:val="0"/>
        <w:widowControl w:val="0"/>
        <w:pBdr>
          <w:top w:val="none" w:color="000000" w:sz="0" w:space="0"/>
          <w:left w:val="none" w:color="000000" w:sz="0" w:space="0"/>
          <w:bottom w:val="none" w:color="000000" w:sz="0" w:space="0"/>
          <w:right w:val="none" w:color="000000" w:sz="0" w:space="0"/>
        </w:pBdr>
        <w:spacing w:before="0" w:after="0" w:line="500" w:lineRule="exact"/>
        <w:ind w:left="0" w:right="0" w:firstLine="480"/>
        <w:jc w:val="both"/>
        <w:rPr>
          <w:rFonts w:ascii="宋体" w:hAnsi="宋体" w:cs="宋体"/>
        </w:rPr>
      </w:pPr>
      <w:r>
        <w:rPr>
          <w:rFonts w:ascii="宋体" w:hAnsi="宋体" w:eastAsia="Calibri" w:cs="宋体"/>
          <w:color w:val="000000"/>
          <w:sz w:val="24"/>
        </w:rPr>
        <w:t>3.</w:t>
      </w:r>
      <w:r>
        <w:rPr>
          <w:rFonts w:ascii="宋体" w:hAnsi="宋体" w:eastAsia="宋体" w:cs="宋体"/>
          <w:color w:val="000000"/>
          <w:sz w:val="24"/>
        </w:rPr>
        <w:t>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pPr>
        <w:pageBreakBefore w:val="0"/>
        <w:widowControl w:val="0"/>
        <w:pBdr>
          <w:top w:val="none" w:color="000000" w:sz="0" w:space="0"/>
          <w:left w:val="none" w:color="000000" w:sz="0" w:space="0"/>
          <w:bottom w:val="none" w:color="000000" w:sz="0" w:space="0"/>
          <w:right w:val="none" w:color="000000" w:sz="0" w:space="0"/>
        </w:pBdr>
        <w:spacing w:before="0" w:after="0" w:line="500" w:lineRule="exact"/>
        <w:ind w:left="0" w:right="0" w:firstLine="480"/>
        <w:jc w:val="both"/>
        <w:rPr>
          <w:rFonts w:ascii="宋体" w:hAnsi="宋体" w:cs="宋体"/>
        </w:rPr>
      </w:pPr>
      <w:r>
        <w:rPr>
          <w:rFonts w:ascii="宋体" w:hAnsi="宋体" w:eastAsia="Calibri" w:cs="宋体"/>
          <w:color w:val="000000"/>
          <w:sz w:val="24"/>
        </w:rPr>
        <w:t>4.</w:t>
      </w:r>
      <w:r>
        <w:rPr>
          <w:rFonts w:ascii="宋体" w:hAnsi="宋体" w:eastAsia="宋体" w:cs="宋体"/>
          <w:color w:val="000000"/>
          <w:sz w:val="24"/>
        </w:rPr>
        <w:t>根据江苏省财政厅《关于更换全省政府采购交易系统</w:t>
      </w:r>
      <w:r>
        <w:rPr>
          <w:rFonts w:ascii="宋体" w:hAnsi="宋体" w:eastAsia="Calibri" w:cs="宋体"/>
          <w:color w:val="000000"/>
          <w:sz w:val="24"/>
        </w:rPr>
        <w:t>CA</w:t>
      </w:r>
      <w:r>
        <w:rPr>
          <w:rFonts w:ascii="宋体" w:hAnsi="宋体" w:eastAsia="宋体" w:cs="宋体"/>
          <w:color w:val="000000"/>
          <w:sz w:val="24"/>
        </w:rPr>
        <w:t>数字证书和电子签章的通知》（苏财购〔</w:t>
      </w:r>
      <w:r>
        <w:rPr>
          <w:rFonts w:ascii="宋体" w:hAnsi="宋体" w:eastAsia="Calibri" w:cs="宋体"/>
          <w:color w:val="000000"/>
          <w:sz w:val="24"/>
        </w:rPr>
        <w:t>2023</w:t>
      </w:r>
      <w:r>
        <w:rPr>
          <w:rFonts w:ascii="宋体" w:hAnsi="宋体" w:eastAsia="宋体" w:cs="宋体"/>
          <w:color w:val="000000"/>
          <w:sz w:val="24"/>
        </w:rPr>
        <w:t>〕</w:t>
      </w:r>
      <w:r>
        <w:rPr>
          <w:rFonts w:ascii="宋体" w:hAnsi="宋体" w:eastAsia="Calibri" w:cs="宋体"/>
          <w:color w:val="000000"/>
          <w:sz w:val="24"/>
        </w:rPr>
        <w:t>101</w:t>
      </w:r>
      <w:r>
        <w:rPr>
          <w:rFonts w:ascii="宋体" w:hAnsi="宋体" w:eastAsia="宋体" w:cs="宋体"/>
          <w:color w:val="000000"/>
          <w:sz w:val="24"/>
        </w:rPr>
        <w:t>号）要求，“苏采云”政府采购交易系统的</w:t>
      </w:r>
      <w:r>
        <w:rPr>
          <w:rFonts w:ascii="宋体" w:hAnsi="宋体" w:eastAsia="Calibri" w:cs="宋体"/>
          <w:color w:val="000000"/>
          <w:sz w:val="24"/>
        </w:rPr>
        <w:t>CA</w:t>
      </w:r>
      <w:r>
        <w:rPr>
          <w:rFonts w:ascii="宋体" w:hAnsi="宋体" w:eastAsia="宋体" w:cs="宋体"/>
          <w:color w:val="000000"/>
          <w:sz w:val="24"/>
        </w:rPr>
        <w:t>数字证书、电子签章已更换为江苏省电子政务证书认证中心</w:t>
      </w:r>
      <w:r>
        <w:rPr>
          <w:rFonts w:ascii="宋体" w:hAnsi="宋体" w:eastAsia="Calibri" w:cs="宋体"/>
          <w:color w:val="000000"/>
          <w:sz w:val="24"/>
        </w:rPr>
        <w:t>CA</w:t>
      </w:r>
      <w:r>
        <w:rPr>
          <w:rFonts w:ascii="宋体" w:hAnsi="宋体" w:eastAsia="宋体" w:cs="宋体"/>
          <w:color w:val="000000"/>
          <w:sz w:val="24"/>
        </w:rPr>
        <w:t>和方正国际软件（北京）有限公司电子签章。投标人通过“苏采云”系统参与政府采购项目，需要办理（更换）</w:t>
      </w:r>
      <w:r>
        <w:rPr>
          <w:rFonts w:ascii="宋体" w:hAnsi="宋体" w:eastAsia="Calibri" w:cs="宋体"/>
          <w:color w:val="000000"/>
          <w:sz w:val="24"/>
        </w:rPr>
        <w:t>CA</w:t>
      </w:r>
      <w:r>
        <w:rPr>
          <w:rFonts w:ascii="宋体" w:hAnsi="宋体" w:eastAsia="宋体" w:cs="宋体"/>
          <w:color w:val="000000"/>
          <w:sz w:val="24"/>
        </w:rPr>
        <w:t>数字证书和电子签章。具体办理指南和操作手册见链接：</w:t>
      </w:r>
    </w:p>
    <w:p>
      <w:pPr>
        <w:pageBreakBefore w:val="0"/>
        <w:widowControl w:val="0"/>
        <w:pBdr>
          <w:top w:val="none" w:color="000000" w:sz="0" w:space="0"/>
          <w:left w:val="none" w:color="000000" w:sz="0" w:space="0"/>
          <w:bottom w:val="none" w:color="000000" w:sz="0" w:space="0"/>
          <w:right w:val="none" w:color="000000" w:sz="0" w:space="0"/>
        </w:pBdr>
        <w:spacing w:before="0" w:after="0" w:line="500" w:lineRule="exact"/>
        <w:ind w:left="0" w:right="0" w:firstLine="480"/>
        <w:jc w:val="both"/>
        <w:rPr>
          <w:rFonts w:ascii="宋体" w:hAnsi="宋体" w:cs="宋体"/>
        </w:rPr>
      </w:pPr>
      <w:r>
        <w:rPr>
          <w:rFonts w:ascii="宋体" w:hAnsi="宋体" w:eastAsia="Calibri" w:cs="宋体"/>
          <w:color w:val="000000"/>
          <w:sz w:val="24"/>
        </w:rPr>
        <w:t>http://www.ccgp-jiangsu.gov.cn/jiangsu/zlxz/ee/ee3a4bc5a3454aa2b0d9312230633ce9.html</w:t>
      </w:r>
    </w:p>
    <w:p>
      <w:pPr>
        <w:pageBreakBefore w:val="0"/>
        <w:widowControl w:val="0"/>
        <w:pBdr>
          <w:top w:val="none" w:color="000000" w:sz="0" w:space="0"/>
          <w:left w:val="none" w:color="000000" w:sz="0" w:space="0"/>
          <w:bottom w:val="none" w:color="000000" w:sz="0" w:space="0"/>
          <w:right w:val="none" w:color="000000" w:sz="0" w:space="0"/>
        </w:pBdr>
        <w:spacing w:before="0" w:after="0" w:line="500" w:lineRule="exact"/>
        <w:ind w:left="0" w:right="0" w:firstLine="480"/>
        <w:jc w:val="both"/>
        <w:rPr>
          <w:rFonts w:ascii="宋体" w:hAnsi="宋体" w:cs="宋体"/>
        </w:rPr>
      </w:pPr>
      <w:r>
        <w:rPr>
          <w:rFonts w:ascii="宋体" w:hAnsi="宋体" w:eastAsia="宋体" w:cs="宋体"/>
          <w:color w:val="000000"/>
          <w:sz w:val="24"/>
        </w:rPr>
        <w:t>请投标人按照《操作手册》要求获取招标文件，制作、递交（上传）电子投标文件，参加开标，澄清、说明或者补正。因投标人未按要求操作原因导致电子投标文件被拒绝、造成无效响应的，自行承担一切损失。</w:t>
      </w:r>
    </w:p>
    <w:p>
      <w:pPr>
        <w:pageBreakBefore w:val="0"/>
        <w:widowControl w:val="0"/>
        <w:pBdr>
          <w:top w:val="none" w:color="000000" w:sz="0" w:space="0"/>
          <w:left w:val="none" w:color="000000" w:sz="0" w:space="0"/>
          <w:bottom w:val="none" w:color="000000" w:sz="0" w:space="0"/>
          <w:right w:val="none" w:color="000000" w:sz="0" w:space="0"/>
        </w:pBdr>
        <w:spacing w:line="500" w:lineRule="exact"/>
        <w:ind w:firstLine="480"/>
        <w:jc w:val="both"/>
        <w:rPr>
          <w:rFonts w:ascii="宋体" w:hAnsi="宋体" w:cs="宋体"/>
          <w:sz w:val="24"/>
          <w:szCs w:val="24"/>
        </w:rPr>
      </w:pPr>
      <w:r>
        <w:rPr>
          <w:rFonts w:ascii="宋体" w:hAnsi="宋体" w:eastAsia="Calibri" w:cs="宋体"/>
          <w:color w:val="000000"/>
          <w:sz w:val="24"/>
        </w:rPr>
        <w:t>5.</w:t>
      </w:r>
      <w:r>
        <w:rPr>
          <w:rFonts w:ascii="宋体" w:hAnsi="宋体" w:eastAsia="宋体" w:cs="宋体"/>
          <w:color w:val="000000"/>
          <w:sz w:val="24"/>
        </w:rPr>
        <w:t>本项目不接受进口产品（进口产品是指通过中国海关报关验放进入中国境内且产自关境外的产品）投标，中标后不允许分包或转包。</w:t>
      </w:r>
    </w:p>
    <w:p>
      <w:pPr>
        <w:pStyle w:val="4"/>
        <w:pageBreakBefore w:val="0"/>
        <w:widowControl w:val="0"/>
        <w:spacing w:before="0" w:after="0" w:line="500" w:lineRule="exact"/>
        <w:jc w:val="both"/>
        <w:rPr>
          <w:rFonts w:ascii="宋体" w:hAnsi="宋体" w:cs="宋体"/>
          <w:bCs w:val="0"/>
          <w:szCs w:val="22"/>
        </w:rPr>
      </w:pPr>
      <w:r>
        <w:rPr>
          <w:rFonts w:hint="eastAsia" w:ascii="宋体" w:hAnsi="宋体" w:cs="宋体" w:eastAsiaTheme="minorEastAsia"/>
          <w:bCs w:val="0"/>
          <w:szCs w:val="22"/>
        </w:rPr>
        <w:t>七、对本次招标提出询问，请按以下方式联系</w:t>
      </w:r>
    </w:p>
    <w:p>
      <w:pPr>
        <w:pageBreakBefore w:val="0"/>
        <w:widowControl w:val="0"/>
        <w:pBdr>
          <w:top w:val="none" w:color="000000" w:sz="0" w:space="0"/>
          <w:left w:val="none" w:color="000000" w:sz="0" w:space="0"/>
          <w:bottom w:val="none" w:color="000000" w:sz="0" w:space="0"/>
          <w:right w:val="none" w:color="000000" w:sz="0" w:space="0"/>
        </w:pBdr>
        <w:spacing w:before="0" w:after="0" w:line="500" w:lineRule="exact"/>
        <w:ind w:left="0" w:right="0" w:firstLine="480"/>
        <w:jc w:val="both"/>
        <w:rPr>
          <w:rFonts w:hint="eastAsia" w:ascii="宋体" w:hAnsi="宋体" w:eastAsia="Calibri" w:cs="宋体"/>
          <w:color w:val="000000"/>
          <w:sz w:val="24"/>
        </w:rPr>
      </w:pPr>
      <w:r>
        <w:rPr>
          <w:rFonts w:hint="eastAsia" w:ascii="宋体" w:hAnsi="宋体" w:eastAsia="Calibri" w:cs="宋体"/>
          <w:color w:val="000000"/>
          <w:sz w:val="24"/>
        </w:rPr>
        <w:t>1.采购人信息</w:t>
      </w:r>
    </w:p>
    <w:p>
      <w:pPr>
        <w:pageBreakBefore w:val="0"/>
        <w:widowControl w:val="0"/>
        <w:pBdr>
          <w:top w:val="none" w:color="000000" w:sz="0" w:space="0"/>
          <w:left w:val="none" w:color="000000" w:sz="0" w:space="0"/>
          <w:bottom w:val="none" w:color="000000" w:sz="0" w:space="0"/>
          <w:right w:val="none" w:color="000000" w:sz="0" w:space="0"/>
        </w:pBdr>
        <w:spacing w:before="0" w:after="0" w:line="500" w:lineRule="exact"/>
        <w:ind w:left="0" w:right="0" w:firstLine="480"/>
        <w:jc w:val="both"/>
        <w:rPr>
          <w:rFonts w:hint="eastAsia" w:ascii="宋体" w:hAnsi="宋体" w:eastAsia="Calibri" w:cs="宋体"/>
          <w:color w:val="000000"/>
          <w:sz w:val="24"/>
        </w:rPr>
      </w:pPr>
      <w:r>
        <w:rPr>
          <w:rFonts w:hint="eastAsia" w:ascii="宋体" w:hAnsi="宋体" w:eastAsia="Calibri" w:cs="宋体"/>
          <w:color w:val="000000"/>
          <w:sz w:val="24"/>
        </w:rPr>
        <w:t>名    称：东海县民政局</w:t>
      </w:r>
    </w:p>
    <w:p>
      <w:pPr>
        <w:pageBreakBefore w:val="0"/>
        <w:widowControl w:val="0"/>
        <w:pBdr>
          <w:top w:val="none" w:color="000000" w:sz="0" w:space="0"/>
          <w:left w:val="none" w:color="000000" w:sz="0" w:space="0"/>
          <w:bottom w:val="none" w:color="000000" w:sz="0" w:space="0"/>
          <w:right w:val="none" w:color="000000" w:sz="0" w:space="0"/>
        </w:pBdr>
        <w:spacing w:before="0" w:after="0" w:line="500" w:lineRule="exact"/>
        <w:ind w:left="0" w:right="0" w:firstLine="480"/>
        <w:jc w:val="both"/>
        <w:rPr>
          <w:rFonts w:hint="eastAsia" w:ascii="宋体" w:hAnsi="宋体" w:eastAsia="Calibri" w:cs="宋体"/>
          <w:color w:val="000000"/>
          <w:sz w:val="24"/>
        </w:rPr>
      </w:pPr>
      <w:r>
        <w:rPr>
          <w:rFonts w:hint="eastAsia" w:ascii="宋体" w:hAnsi="宋体" w:eastAsia="Calibri" w:cs="宋体"/>
          <w:color w:val="000000"/>
          <w:sz w:val="24"/>
        </w:rPr>
        <w:t>地    址：东海县海陵东路261号</w:t>
      </w:r>
    </w:p>
    <w:p>
      <w:pPr>
        <w:pageBreakBefore w:val="0"/>
        <w:widowControl w:val="0"/>
        <w:pBdr>
          <w:top w:val="none" w:color="000000" w:sz="0" w:space="0"/>
          <w:left w:val="none" w:color="000000" w:sz="0" w:space="0"/>
          <w:bottom w:val="none" w:color="000000" w:sz="0" w:space="0"/>
          <w:right w:val="none" w:color="000000" w:sz="0" w:space="0"/>
        </w:pBdr>
        <w:spacing w:before="0" w:after="0" w:line="500" w:lineRule="exact"/>
        <w:ind w:left="0" w:right="0" w:firstLine="480"/>
        <w:jc w:val="both"/>
        <w:rPr>
          <w:rFonts w:hint="eastAsia" w:ascii="宋体" w:hAnsi="宋体" w:eastAsia="Calibri" w:cs="宋体"/>
          <w:color w:val="000000"/>
          <w:sz w:val="24"/>
          <w:lang w:eastAsia="zh-CN"/>
        </w:rPr>
      </w:pPr>
      <w:r>
        <w:rPr>
          <w:rFonts w:hint="eastAsia" w:ascii="宋体" w:hAnsi="宋体" w:eastAsia="Calibri" w:cs="宋体"/>
          <w:color w:val="000000"/>
          <w:sz w:val="24"/>
        </w:rPr>
        <w:t>联 系 人：袁</w:t>
      </w:r>
      <w:r>
        <w:rPr>
          <w:rFonts w:hint="eastAsia" w:ascii="宋体" w:hAnsi="宋体" w:eastAsia="Calibri" w:cs="宋体"/>
          <w:color w:val="000000"/>
          <w:sz w:val="24"/>
          <w:lang w:val="en-US" w:eastAsia="zh-CN"/>
        </w:rPr>
        <w:t>女士</w:t>
      </w:r>
    </w:p>
    <w:p>
      <w:pPr>
        <w:pageBreakBefore w:val="0"/>
        <w:widowControl w:val="0"/>
        <w:pBdr>
          <w:top w:val="none" w:color="000000" w:sz="0" w:space="0"/>
          <w:left w:val="none" w:color="000000" w:sz="0" w:space="0"/>
          <w:bottom w:val="none" w:color="000000" w:sz="0" w:space="0"/>
          <w:right w:val="none" w:color="000000" w:sz="0" w:space="0"/>
        </w:pBdr>
        <w:spacing w:before="0" w:after="0" w:line="500" w:lineRule="exact"/>
        <w:ind w:left="0" w:right="0" w:firstLine="480"/>
        <w:jc w:val="both"/>
        <w:rPr>
          <w:rFonts w:hint="eastAsia" w:ascii="宋体" w:hAnsi="宋体" w:eastAsia="Calibri" w:cs="宋体"/>
          <w:color w:val="000000"/>
          <w:sz w:val="24"/>
        </w:rPr>
      </w:pPr>
      <w:r>
        <w:rPr>
          <w:rFonts w:hint="eastAsia" w:ascii="宋体" w:hAnsi="宋体" w:eastAsia="Calibri" w:cs="宋体"/>
          <w:color w:val="000000"/>
          <w:sz w:val="24"/>
        </w:rPr>
        <w:t>联系电话：15251217350</w:t>
      </w:r>
    </w:p>
    <w:p>
      <w:pPr>
        <w:pageBreakBefore w:val="0"/>
        <w:widowControl w:val="0"/>
        <w:pBdr>
          <w:top w:val="none" w:color="000000" w:sz="0" w:space="0"/>
          <w:left w:val="none" w:color="000000" w:sz="0" w:space="0"/>
          <w:bottom w:val="none" w:color="000000" w:sz="0" w:space="0"/>
          <w:right w:val="none" w:color="000000" w:sz="0" w:space="0"/>
        </w:pBdr>
        <w:spacing w:before="0" w:after="0" w:line="500" w:lineRule="exact"/>
        <w:ind w:left="0" w:right="0" w:firstLine="480"/>
        <w:jc w:val="both"/>
        <w:rPr>
          <w:rFonts w:hint="eastAsia" w:ascii="宋体" w:hAnsi="宋体" w:eastAsia="Calibri" w:cs="宋体"/>
          <w:color w:val="000000"/>
          <w:sz w:val="24"/>
          <w:highlight w:val="none"/>
        </w:rPr>
      </w:pPr>
      <w:r>
        <w:rPr>
          <w:rFonts w:hint="eastAsia" w:ascii="宋体" w:hAnsi="宋体" w:eastAsia="Calibri" w:cs="宋体"/>
          <w:color w:val="000000"/>
          <w:sz w:val="24"/>
          <w:highlight w:val="none"/>
        </w:rPr>
        <w:t>2.采购代理机构信息</w:t>
      </w:r>
    </w:p>
    <w:p>
      <w:pPr>
        <w:pageBreakBefore w:val="0"/>
        <w:widowControl w:val="0"/>
        <w:pBdr>
          <w:top w:val="none" w:color="000000" w:sz="0" w:space="0"/>
          <w:left w:val="none" w:color="000000" w:sz="0" w:space="0"/>
          <w:bottom w:val="none" w:color="000000" w:sz="0" w:space="0"/>
          <w:right w:val="none" w:color="000000" w:sz="0" w:space="0"/>
        </w:pBdr>
        <w:spacing w:before="0" w:after="0" w:line="500" w:lineRule="exact"/>
        <w:ind w:left="0" w:right="0" w:firstLine="480"/>
        <w:jc w:val="both"/>
        <w:rPr>
          <w:rFonts w:hint="eastAsia" w:ascii="宋体" w:hAnsi="宋体" w:eastAsia="Calibri" w:cs="宋体"/>
          <w:color w:val="000000"/>
          <w:sz w:val="24"/>
          <w:highlight w:val="none"/>
        </w:rPr>
      </w:pPr>
      <w:r>
        <w:rPr>
          <w:rFonts w:hint="eastAsia" w:ascii="宋体" w:hAnsi="宋体" w:eastAsia="Calibri" w:cs="宋体"/>
          <w:color w:val="000000"/>
          <w:sz w:val="24"/>
          <w:highlight w:val="none"/>
        </w:rPr>
        <w:t>名    称：东海县政府采购中心</w:t>
      </w:r>
    </w:p>
    <w:p>
      <w:pPr>
        <w:pageBreakBefore w:val="0"/>
        <w:widowControl w:val="0"/>
        <w:pBdr>
          <w:top w:val="none" w:color="000000" w:sz="0" w:space="0"/>
          <w:left w:val="none" w:color="000000" w:sz="0" w:space="0"/>
          <w:bottom w:val="none" w:color="000000" w:sz="0" w:space="0"/>
          <w:right w:val="none" w:color="000000" w:sz="0" w:space="0"/>
        </w:pBdr>
        <w:spacing w:before="0" w:after="0" w:line="500" w:lineRule="exact"/>
        <w:ind w:left="0" w:right="0" w:firstLine="480"/>
        <w:jc w:val="both"/>
        <w:rPr>
          <w:rFonts w:hint="eastAsia" w:ascii="宋体" w:hAnsi="宋体" w:eastAsia="Calibri" w:cs="宋体"/>
          <w:color w:val="000000"/>
          <w:sz w:val="24"/>
          <w:highlight w:val="none"/>
        </w:rPr>
      </w:pPr>
      <w:r>
        <w:rPr>
          <w:rFonts w:hint="eastAsia" w:ascii="宋体" w:hAnsi="宋体" w:eastAsia="Calibri" w:cs="宋体"/>
          <w:color w:val="000000"/>
          <w:sz w:val="24"/>
          <w:highlight w:val="none"/>
        </w:rPr>
        <w:t>地    址：东海县晶都大道28号政务服务中心5楼</w:t>
      </w:r>
    </w:p>
    <w:p>
      <w:pPr>
        <w:pageBreakBefore w:val="0"/>
        <w:widowControl w:val="0"/>
        <w:pBdr>
          <w:top w:val="none" w:color="000000" w:sz="0" w:space="0"/>
          <w:left w:val="none" w:color="000000" w:sz="0" w:space="0"/>
          <w:bottom w:val="none" w:color="000000" w:sz="0" w:space="0"/>
          <w:right w:val="none" w:color="000000" w:sz="0" w:space="0"/>
        </w:pBdr>
        <w:spacing w:before="0" w:after="0" w:line="500" w:lineRule="exact"/>
        <w:ind w:left="0" w:right="0" w:firstLine="480"/>
        <w:jc w:val="both"/>
        <w:rPr>
          <w:rFonts w:hint="eastAsia" w:ascii="宋体" w:hAnsi="宋体" w:eastAsia="宋体" w:cs="宋体"/>
          <w:color w:val="000000"/>
          <w:sz w:val="24"/>
          <w:highlight w:val="none"/>
          <w:lang w:val="en-US" w:eastAsia="zh-CN"/>
        </w:rPr>
      </w:pPr>
      <w:r>
        <w:rPr>
          <w:rFonts w:hint="eastAsia" w:ascii="宋体" w:hAnsi="宋体" w:eastAsia="Calibri" w:cs="宋体"/>
          <w:color w:val="000000"/>
          <w:sz w:val="24"/>
          <w:highlight w:val="none"/>
        </w:rPr>
        <w:t>联 系 人：</w:t>
      </w:r>
      <w:r>
        <w:rPr>
          <w:rFonts w:hint="eastAsia" w:ascii="宋体" w:hAnsi="宋体" w:eastAsia="宋体" w:cs="宋体"/>
          <w:color w:val="000000"/>
          <w:sz w:val="24"/>
          <w:highlight w:val="none"/>
          <w:lang w:val="en-US" w:eastAsia="zh-CN"/>
        </w:rPr>
        <w:t>曹工</w:t>
      </w:r>
    </w:p>
    <w:p>
      <w:pPr>
        <w:pageBreakBefore w:val="0"/>
        <w:widowControl w:val="0"/>
        <w:pBdr>
          <w:top w:val="none" w:color="000000" w:sz="0" w:space="0"/>
          <w:left w:val="none" w:color="000000" w:sz="0" w:space="0"/>
          <w:bottom w:val="none" w:color="000000" w:sz="0" w:space="0"/>
          <w:right w:val="none" w:color="000000" w:sz="0" w:space="0"/>
        </w:pBdr>
        <w:spacing w:before="0" w:after="0" w:line="500" w:lineRule="exact"/>
        <w:ind w:left="0" w:right="0" w:firstLine="480"/>
        <w:jc w:val="both"/>
        <w:rPr>
          <w:rFonts w:hint="eastAsia" w:ascii="宋体" w:hAnsi="宋体" w:eastAsia="Calibri" w:cs="宋体"/>
          <w:color w:val="000000"/>
          <w:sz w:val="24"/>
          <w:highlight w:val="none"/>
        </w:rPr>
      </w:pPr>
      <w:r>
        <w:rPr>
          <w:rFonts w:hint="eastAsia" w:ascii="宋体" w:hAnsi="宋体" w:eastAsia="Calibri" w:cs="宋体"/>
          <w:color w:val="000000"/>
          <w:sz w:val="24"/>
          <w:highlight w:val="none"/>
        </w:rPr>
        <w:t>联系电话：0518-87292719</w:t>
      </w:r>
    </w:p>
    <w:p>
      <w:pPr>
        <w:pageBreakBefore w:val="0"/>
        <w:widowControl w:val="0"/>
        <w:pBdr>
          <w:top w:val="none" w:color="000000" w:sz="0" w:space="0"/>
          <w:left w:val="none" w:color="000000" w:sz="0" w:space="0"/>
          <w:bottom w:val="none" w:color="000000" w:sz="0" w:space="0"/>
          <w:right w:val="none" w:color="000000" w:sz="0" w:space="0"/>
        </w:pBdr>
        <w:spacing w:before="0" w:after="0" w:line="500" w:lineRule="exact"/>
        <w:ind w:left="0" w:right="0" w:firstLine="480"/>
        <w:jc w:val="both"/>
        <w:rPr>
          <w:rFonts w:ascii="宋体" w:hAnsi="宋体" w:eastAsia="Calibri" w:cs="宋体"/>
          <w:color w:val="000000"/>
          <w:sz w:val="24"/>
          <w:highlight w:val="none"/>
        </w:rPr>
      </w:pPr>
      <w:r>
        <w:rPr>
          <w:rFonts w:hint="eastAsia" w:ascii="宋体" w:hAnsi="宋体" w:eastAsia="Calibri" w:cs="宋体"/>
          <w:color w:val="000000"/>
          <w:sz w:val="24"/>
          <w:highlight w:val="none"/>
        </w:rPr>
        <w:t>3.项目联系方式</w:t>
      </w:r>
    </w:p>
    <w:p>
      <w:pPr>
        <w:pageBreakBefore w:val="0"/>
        <w:widowControl w:val="0"/>
        <w:pBdr>
          <w:top w:val="none" w:color="000000" w:sz="0" w:space="0"/>
          <w:left w:val="none" w:color="000000" w:sz="0" w:space="0"/>
          <w:bottom w:val="none" w:color="000000" w:sz="0" w:space="0"/>
          <w:right w:val="none" w:color="000000" w:sz="0" w:space="0"/>
        </w:pBdr>
        <w:spacing w:before="0" w:after="0" w:line="500" w:lineRule="exact"/>
        <w:ind w:left="0" w:right="0" w:firstLine="480"/>
        <w:jc w:val="both"/>
        <w:rPr>
          <w:rFonts w:hint="eastAsia" w:ascii="宋体" w:hAnsi="宋体" w:eastAsia="Calibri" w:cs="宋体"/>
          <w:color w:val="000000"/>
          <w:sz w:val="24"/>
          <w:lang w:val="en-US" w:eastAsia="zh-CN"/>
        </w:rPr>
      </w:pPr>
      <w:r>
        <w:rPr>
          <w:rFonts w:hint="eastAsia" w:ascii="宋体" w:hAnsi="宋体" w:eastAsia="Calibri" w:cs="宋体"/>
          <w:color w:val="000000"/>
          <w:sz w:val="24"/>
          <w:highlight w:val="none"/>
        </w:rPr>
        <w:t>项目联系人：</w:t>
      </w:r>
      <w:r>
        <w:rPr>
          <w:rFonts w:hint="eastAsia" w:ascii="宋体" w:hAnsi="宋体" w:eastAsia="Calibri" w:cs="宋体"/>
          <w:color w:val="000000"/>
          <w:sz w:val="24"/>
        </w:rPr>
        <w:t>袁</w:t>
      </w:r>
      <w:r>
        <w:rPr>
          <w:rFonts w:hint="eastAsia" w:ascii="宋体" w:hAnsi="宋体" w:eastAsia="Calibri" w:cs="宋体"/>
          <w:color w:val="000000"/>
          <w:sz w:val="24"/>
          <w:lang w:val="en-US" w:eastAsia="zh-CN"/>
        </w:rPr>
        <w:t>女士</w:t>
      </w:r>
    </w:p>
    <w:p>
      <w:pPr>
        <w:pageBreakBefore w:val="0"/>
        <w:widowControl w:val="0"/>
        <w:pBdr>
          <w:top w:val="none" w:color="000000" w:sz="0" w:space="0"/>
          <w:left w:val="none" w:color="000000" w:sz="0" w:space="0"/>
          <w:bottom w:val="none" w:color="000000" w:sz="0" w:space="0"/>
          <w:right w:val="none" w:color="000000" w:sz="0" w:space="0"/>
        </w:pBdr>
        <w:spacing w:before="0" w:after="0" w:line="500" w:lineRule="exact"/>
        <w:ind w:left="0" w:right="0" w:firstLine="480"/>
        <w:jc w:val="both"/>
        <w:rPr>
          <w:rFonts w:hint="default" w:ascii="宋体" w:hAnsi="宋体" w:eastAsia="Calibri" w:cs="宋体"/>
          <w:color w:val="000000"/>
          <w:sz w:val="24"/>
          <w:highlight w:val="none"/>
          <w:lang w:val="en-US" w:eastAsia="zh-CN"/>
        </w:rPr>
      </w:pPr>
      <w:r>
        <w:rPr>
          <w:rFonts w:hint="eastAsia" w:ascii="宋体" w:hAnsi="宋体" w:eastAsia="Calibri" w:cs="宋体"/>
          <w:color w:val="000000"/>
          <w:sz w:val="24"/>
          <w:highlight w:val="none"/>
        </w:rPr>
        <w:t>电      话：</w:t>
      </w:r>
      <w:r>
        <w:rPr>
          <w:rFonts w:hint="eastAsia" w:ascii="宋体" w:hAnsi="宋体" w:eastAsia="Calibri" w:cs="宋体"/>
          <w:color w:val="000000"/>
          <w:sz w:val="24"/>
        </w:rPr>
        <w:t>15251217350</w:t>
      </w:r>
    </w:p>
    <w:p>
      <w:pPr>
        <w:pageBreakBefore w:val="0"/>
        <w:widowControl w:val="0"/>
        <w:pBdr>
          <w:top w:val="none" w:color="000000" w:sz="0" w:space="0"/>
          <w:left w:val="none" w:color="000000" w:sz="0" w:space="0"/>
          <w:bottom w:val="none" w:color="000000" w:sz="0" w:space="0"/>
          <w:right w:val="none" w:color="000000" w:sz="0" w:space="0"/>
        </w:pBdr>
        <w:spacing w:before="0" w:after="0" w:line="500" w:lineRule="exact"/>
        <w:ind w:left="0" w:right="0" w:firstLine="480"/>
        <w:jc w:val="both"/>
        <w:rPr>
          <w:rFonts w:hint="eastAsia" w:ascii="宋体" w:hAnsi="宋体" w:eastAsia="Calibri" w:cs="宋体"/>
          <w:color w:val="000000"/>
          <w:sz w:val="24"/>
          <w:lang w:val="en-US" w:eastAsia="zh-CN"/>
        </w:rPr>
      </w:pPr>
    </w:p>
    <w:p>
      <w:pPr>
        <w:rPr>
          <w:rFonts w:hint="eastAsia" w:ascii="宋体" w:hAnsi="宋体" w:eastAsia="新宋体" w:cs="宋体"/>
          <w:sz w:val="24"/>
          <w:szCs w:val="24"/>
          <w:highlight w:val="none"/>
          <w:u w:val="single"/>
          <w:lang w:val="en-US" w:eastAsia="zh-CN"/>
        </w:rPr>
      </w:pPr>
    </w:p>
    <w:p>
      <w:pPr>
        <w:rPr>
          <w:rFonts w:hint="eastAsia"/>
        </w:rPr>
      </w:pPr>
    </w:p>
    <w:p>
      <w:pPr>
        <w:pStyle w:val="3"/>
        <w:spacing w:line="360" w:lineRule="auto"/>
        <w:jc w:val="center"/>
        <w:rPr>
          <w:rFonts w:ascii="黑体" w:hAnsi="黑体" w:eastAsia="黑体"/>
          <w:b w:val="0"/>
        </w:rPr>
      </w:pPr>
      <w:r>
        <w:rPr>
          <w:rFonts w:hint="eastAsia" w:ascii="黑体" w:hAnsi="黑体" w:eastAsia="黑体"/>
          <w:b w:val="0"/>
        </w:rPr>
        <w:t>第二章  投标人须知</w:t>
      </w:r>
    </w:p>
    <w:p>
      <w:pPr>
        <w:pStyle w:val="4"/>
        <w:pageBreakBefore w:val="0"/>
        <w:spacing w:before="0" w:after="0" w:line="500" w:lineRule="exact"/>
        <w:jc w:val="both"/>
        <w:rPr>
          <w:rFonts w:hint="eastAsia" w:ascii="宋体" w:hAnsi="宋体" w:eastAsia="宋体" w:cs="宋体"/>
          <w:bCs w:val="0"/>
          <w:sz w:val="24"/>
          <w:szCs w:val="24"/>
        </w:rPr>
      </w:pPr>
      <w:r>
        <w:rPr>
          <w:rFonts w:hint="eastAsia" w:ascii="宋体" w:hAnsi="宋体" w:eastAsia="宋体" w:cs="宋体"/>
          <w:bCs w:val="0"/>
          <w:sz w:val="24"/>
          <w:szCs w:val="24"/>
        </w:rPr>
        <w:t>一、总则</w:t>
      </w:r>
    </w:p>
    <w:p>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1.招标方式</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1.1 本次招标采取公开招标方式，本招标文件仅适用于招标公告中所述项目。</w:t>
      </w:r>
    </w:p>
    <w:p>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2.合格的投标人</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2.1 满足招标公告中供应商的资格要求的规定。</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2.2 银行、保险、石油石化、电力、电信等特殊行业法人的分支机构（不具有独立的法人资格）参加本项目政府采购活动的，应当提供总公司出具的愿为其参与政府采购活动以及履约行为承担民事责任的承诺书（或授权书）。</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2.3 满足本招标文件全部实质性要求和条件的规定。</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2.4 符合上述条件的投标人应承担投标及履约过程应承担的全部责任与义务。</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2.5单位负责人为同一人或者存在直接控股、管理关系的不同供应商，不得参加同一合同项下的政府采购活动。</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2.6除单一来源采购项目外，为采购项目提供整体设计、规范编制或者项目管理、监理、检测等服务的供应商，不得再参加该采购项目的其他采购活动。</w:t>
      </w:r>
    </w:p>
    <w:p>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3.适用法律</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3.1 本次招标及由此产生的合同受中华人民共和国有关的法律法规制约和保护。</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3.2 在本项目政府采购活动过程中，如果所执行的标准有更新的，按照最新标准执行。</w:t>
      </w:r>
    </w:p>
    <w:p>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4.投标费用</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4.1 投标人应自行承担所有与参加投标有关的费用，无论投标过程中的做法和结果如何，</w:t>
      </w:r>
      <w:r>
        <w:rPr>
          <w:rFonts w:hint="eastAsia" w:ascii="宋体" w:hAnsi="宋体" w:eastAsia="宋体" w:cs="宋体"/>
          <w:sz w:val="24"/>
          <w:szCs w:val="24"/>
          <w:lang w:eastAsia="zh-CN"/>
        </w:rPr>
        <w:t>东海县政府采购中心</w:t>
      </w:r>
      <w:r>
        <w:rPr>
          <w:rFonts w:hint="eastAsia" w:ascii="宋体" w:hAnsi="宋体" w:eastAsia="宋体" w:cs="宋体"/>
          <w:sz w:val="24"/>
          <w:szCs w:val="24"/>
        </w:rPr>
        <w:t>（以下简称</w:t>
      </w:r>
      <w:r>
        <w:rPr>
          <w:rFonts w:hint="eastAsia" w:ascii="宋体" w:hAnsi="宋体" w:eastAsia="宋体" w:cs="宋体"/>
          <w:sz w:val="24"/>
          <w:szCs w:val="24"/>
          <w:lang w:eastAsia="zh-CN"/>
        </w:rPr>
        <w:t>采购中心</w:t>
      </w:r>
      <w:r>
        <w:rPr>
          <w:rFonts w:hint="eastAsia" w:ascii="宋体" w:hAnsi="宋体" w:eastAsia="宋体" w:cs="宋体"/>
          <w:sz w:val="24"/>
          <w:szCs w:val="24"/>
        </w:rPr>
        <w:t>）在任何情况下均无义务和责任承担这些费用。</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4.2 本次招标采购人和</w:t>
      </w:r>
      <w:r>
        <w:rPr>
          <w:rFonts w:hint="eastAsia" w:ascii="宋体" w:hAnsi="宋体" w:eastAsia="宋体" w:cs="宋体"/>
          <w:sz w:val="24"/>
          <w:szCs w:val="24"/>
          <w:lang w:eastAsia="zh-CN"/>
        </w:rPr>
        <w:t>采购中心</w:t>
      </w:r>
      <w:r>
        <w:rPr>
          <w:rFonts w:hint="eastAsia" w:ascii="宋体" w:hAnsi="宋体" w:eastAsia="宋体" w:cs="宋体"/>
          <w:sz w:val="24"/>
          <w:szCs w:val="24"/>
        </w:rPr>
        <w:t>不收取标书工本费与中标服务费。</w:t>
      </w:r>
    </w:p>
    <w:p>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5.招标文件的约束力</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5.1 投标人一旦参加本项目采购活动，即被认为接受了本招标文件的规定和约束。</w:t>
      </w:r>
    </w:p>
    <w:p>
      <w:pPr>
        <w:pStyle w:val="4"/>
        <w:pageBreakBefore w:val="0"/>
        <w:spacing w:before="0" w:after="0" w:line="500" w:lineRule="exact"/>
        <w:jc w:val="both"/>
        <w:rPr>
          <w:rFonts w:hint="eastAsia" w:ascii="宋体" w:hAnsi="宋体" w:eastAsia="宋体" w:cs="宋体"/>
          <w:bCs w:val="0"/>
          <w:sz w:val="24"/>
          <w:szCs w:val="24"/>
        </w:rPr>
      </w:pPr>
      <w:r>
        <w:rPr>
          <w:rFonts w:hint="eastAsia" w:ascii="宋体" w:hAnsi="宋体" w:eastAsia="宋体" w:cs="宋体"/>
          <w:bCs w:val="0"/>
          <w:sz w:val="24"/>
          <w:szCs w:val="24"/>
        </w:rPr>
        <w:t>二、招标文件</w:t>
      </w:r>
    </w:p>
    <w:p>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6.招标文件构成</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6.1 招标文件由以下部分组成：</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（1）投标邀请</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（2）投标人须知</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（3）合同文本</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（4）采购需求</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（5）评标方法与评标标准</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（6）投标文件格式</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请仔细检查招标文件是否齐全，如有缺漏请立即与</w:t>
      </w:r>
      <w:r>
        <w:rPr>
          <w:rFonts w:hint="eastAsia" w:ascii="宋体" w:hAnsi="宋体" w:eastAsia="宋体" w:cs="宋体"/>
          <w:sz w:val="24"/>
          <w:szCs w:val="24"/>
          <w:lang w:eastAsia="zh-CN"/>
        </w:rPr>
        <w:t>采购中心</w:t>
      </w:r>
      <w:r>
        <w:rPr>
          <w:rFonts w:hint="eastAsia" w:ascii="宋体" w:hAnsi="宋体" w:eastAsia="宋体" w:cs="宋体"/>
          <w:sz w:val="24"/>
          <w:szCs w:val="24"/>
        </w:rPr>
        <w:t>联系解决。</w:t>
      </w:r>
    </w:p>
    <w:p>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7.招标文件的澄清</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7.1 任何要求对招标文件进行澄清的投标人，应在投标截止期十日前按招标公告中的通讯地址，以书面形式通知采购人或者</w:t>
      </w:r>
      <w:r>
        <w:rPr>
          <w:rFonts w:hint="eastAsia" w:ascii="宋体" w:hAnsi="宋体" w:eastAsia="宋体" w:cs="宋体"/>
          <w:sz w:val="24"/>
          <w:szCs w:val="24"/>
          <w:lang w:eastAsia="zh-CN"/>
        </w:rPr>
        <w:t>采购中心</w:t>
      </w:r>
      <w:r>
        <w:rPr>
          <w:rFonts w:hint="eastAsia" w:ascii="宋体" w:hAnsi="宋体" w:eastAsia="宋体" w:cs="宋体"/>
          <w:sz w:val="24"/>
          <w:szCs w:val="24"/>
        </w:rPr>
        <w:t>。</w:t>
      </w:r>
    </w:p>
    <w:p>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8.招标文件的修改</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8.1 在投标截止时间前，</w:t>
      </w:r>
      <w:r>
        <w:rPr>
          <w:rFonts w:hint="eastAsia" w:ascii="宋体" w:hAnsi="宋体" w:eastAsia="宋体" w:cs="宋体"/>
          <w:sz w:val="24"/>
          <w:szCs w:val="24"/>
          <w:lang w:eastAsia="zh-CN"/>
        </w:rPr>
        <w:t>采购中心</w:t>
      </w:r>
      <w:r>
        <w:rPr>
          <w:rFonts w:hint="eastAsia" w:ascii="宋体" w:hAnsi="宋体" w:eastAsia="宋体" w:cs="宋体"/>
          <w:sz w:val="24"/>
          <w:szCs w:val="24"/>
        </w:rPr>
        <w:t>可以对招标文件进行修改。</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 xml:space="preserve">8.2 </w:t>
      </w:r>
      <w:r>
        <w:rPr>
          <w:rFonts w:hint="eastAsia" w:ascii="宋体" w:hAnsi="宋体" w:eastAsia="宋体" w:cs="宋体"/>
          <w:sz w:val="24"/>
          <w:szCs w:val="24"/>
          <w:lang w:eastAsia="zh-CN"/>
        </w:rPr>
        <w:t>采购中心</w:t>
      </w:r>
      <w:r>
        <w:rPr>
          <w:rFonts w:hint="eastAsia" w:ascii="宋体" w:hAnsi="宋体" w:eastAsia="宋体" w:cs="宋体"/>
          <w:sz w:val="24"/>
          <w:szCs w:val="24"/>
        </w:rPr>
        <w:t>有权按照法定的要求推迟投标截止日期和开标日期。</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8.3 招标文件的修改将在江苏政府采购网公布，补充文件将作为招标文件的组成部分，并对投标人具有约束力。</w:t>
      </w:r>
    </w:p>
    <w:p>
      <w:pPr>
        <w:pStyle w:val="4"/>
        <w:pageBreakBefore w:val="0"/>
        <w:spacing w:before="0" w:after="0" w:line="500" w:lineRule="exact"/>
        <w:jc w:val="both"/>
        <w:rPr>
          <w:rFonts w:hint="eastAsia" w:ascii="宋体" w:hAnsi="宋体" w:eastAsia="宋体" w:cs="宋体"/>
          <w:bCs w:val="0"/>
          <w:sz w:val="24"/>
          <w:szCs w:val="24"/>
        </w:rPr>
      </w:pPr>
      <w:r>
        <w:rPr>
          <w:rFonts w:hint="eastAsia" w:ascii="宋体" w:hAnsi="宋体" w:eastAsia="宋体" w:cs="宋体"/>
          <w:bCs w:val="0"/>
          <w:sz w:val="24"/>
          <w:szCs w:val="24"/>
        </w:rPr>
        <w:t>三、投标文件的编制</w:t>
      </w:r>
    </w:p>
    <w:p>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9.投标文件编写注意事项</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pPr>
        <w:pageBreakBefore w:val="0"/>
        <w:spacing w:line="50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9.3根据关于印发《连云港市本级优化政府采购领域营商环境2026年重点举措》的通知（连采购〔2026〕11号）规定，自2026年4月1日起，针对市本级全部集中采购项目实施暗标盲评。</w:t>
      </w:r>
    </w:p>
    <w:p>
      <w:pPr>
        <w:pageBreakBefore w:val="0"/>
        <w:spacing w:line="500" w:lineRule="exact"/>
        <w:ind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本项目评审因素中技术（方案）部分采用暗标评审。要求如下：</w:t>
      </w:r>
      <w:r>
        <w:rPr>
          <w:rFonts w:hint="eastAsia" w:ascii="宋体" w:hAnsi="宋体" w:eastAsia="宋体" w:cs="宋体"/>
          <w:b w:val="0"/>
          <w:bCs/>
          <w:color w:val="auto"/>
          <w:sz w:val="24"/>
          <w:szCs w:val="24"/>
          <w:highlight w:val="none"/>
        </w:rPr>
        <w:t>方案内容、文字</w:t>
      </w:r>
      <w:r>
        <w:rPr>
          <w:rFonts w:hint="eastAsia" w:ascii="宋体" w:hAnsi="宋体" w:eastAsia="宋体" w:cs="宋体"/>
          <w:b w:val="0"/>
          <w:bCs/>
          <w:color w:val="auto"/>
          <w:sz w:val="24"/>
          <w:szCs w:val="24"/>
          <w:highlight w:val="none"/>
          <w:lang w:eastAsia="zh-CN"/>
        </w:rPr>
        <w:t>、各类型图表、框图</w:t>
      </w:r>
      <w:r>
        <w:rPr>
          <w:rFonts w:hint="eastAsia" w:ascii="宋体" w:hAnsi="宋体" w:eastAsia="宋体" w:cs="宋体"/>
          <w:b w:val="0"/>
          <w:bCs/>
          <w:color w:val="auto"/>
          <w:sz w:val="24"/>
          <w:szCs w:val="24"/>
          <w:highlight w:val="none"/>
        </w:rPr>
        <w:t>均不得出现供应商名称、相关人员姓名和其他可识别供应商身份的字符、徽标、人员名称</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投标人独享的企业标准或编号等内容</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不得出现能显示企业特征或批注、底纹、阴影、水印等提示性的标记或标识</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不得出现以前所承担过的项目名称，不得作任何标识或暗示该供应商单位名称或人员姓名的标记</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相关人员姓名应以职务或职称代替。</w:t>
      </w:r>
    </w:p>
    <w:p>
      <w:pPr>
        <w:keepNext w:val="0"/>
        <w:keepLines w:val="0"/>
        <w:pageBreakBefore w:val="0"/>
        <w:widowControl/>
        <w:numPr>
          <w:ilvl w:val="0"/>
          <w:numId w:val="0"/>
        </w:numPr>
        <w:spacing w:line="500" w:lineRule="exact"/>
        <w:ind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9.4</w:t>
      </w:r>
      <w:r>
        <w:rPr>
          <w:rFonts w:hint="eastAsia" w:ascii="宋体" w:hAnsi="宋体" w:eastAsia="宋体" w:cs="宋体"/>
          <w:b w:val="0"/>
          <w:bCs/>
          <w:color w:val="auto"/>
          <w:sz w:val="24"/>
          <w:szCs w:val="24"/>
          <w:highlight w:val="none"/>
        </w:rPr>
        <w:t>方案部分上传地址在“苏采云”系统响应文件制作工具（政府采购客户端）的带有“暗”标志的评分项节点。本项目在评审过程中，只要有任一家</w:t>
      </w:r>
      <w:r>
        <w:rPr>
          <w:rFonts w:hint="eastAsia" w:ascii="宋体" w:hAnsi="宋体" w:eastAsia="宋体" w:cs="宋体"/>
          <w:b w:val="0"/>
          <w:bCs/>
          <w:color w:val="auto"/>
          <w:sz w:val="24"/>
          <w:szCs w:val="24"/>
          <w:highlight w:val="none"/>
          <w:lang w:val="en-US" w:eastAsia="zh-CN"/>
        </w:rPr>
        <w:t>投标人</w:t>
      </w:r>
      <w:r>
        <w:rPr>
          <w:rFonts w:hint="eastAsia" w:ascii="宋体" w:hAnsi="宋体" w:eastAsia="宋体" w:cs="宋体"/>
          <w:b w:val="0"/>
          <w:bCs/>
          <w:color w:val="auto"/>
          <w:sz w:val="24"/>
          <w:szCs w:val="24"/>
          <w:highlight w:val="none"/>
        </w:rPr>
        <w:t>方案部分能够正常显示的，即视为“苏采云”系统方案部分暗标功能运行无故障。</w:t>
      </w:r>
      <w:r>
        <w:rPr>
          <w:rFonts w:hint="eastAsia" w:ascii="宋体" w:hAnsi="宋体" w:eastAsia="宋体" w:cs="宋体"/>
          <w:b w:val="0"/>
          <w:bCs/>
          <w:color w:val="auto"/>
          <w:sz w:val="24"/>
          <w:szCs w:val="24"/>
          <w:highlight w:val="none"/>
          <w:lang w:val="en-US" w:eastAsia="zh-CN"/>
        </w:rPr>
        <w:t>投标人</w:t>
      </w:r>
      <w:r>
        <w:rPr>
          <w:rFonts w:hint="eastAsia" w:ascii="宋体" w:hAnsi="宋体" w:eastAsia="宋体" w:cs="宋体"/>
          <w:b w:val="0"/>
          <w:bCs/>
          <w:color w:val="auto"/>
          <w:sz w:val="24"/>
          <w:szCs w:val="24"/>
          <w:highlight w:val="none"/>
        </w:rPr>
        <w:t>需按照</w:t>
      </w:r>
      <w:r>
        <w:rPr>
          <w:rFonts w:hint="eastAsia" w:ascii="宋体" w:hAnsi="宋体" w:eastAsia="宋体" w:cs="宋体"/>
          <w:b w:val="0"/>
          <w:bCs/>
          <w:color w:val="auto"/>
          <w:sz w:val="24"/>
          <w:szCs w:val="24"/>
          <w:highlight w:val="none"/>
          <w:lang w:val="en-US" w:eastAsia="zh-CN"/>
        </w:rPr>
        <w:t>上述</w:t>
      </w:r>
      <w:r>
        <w:rPr>
          <w:rFonts w:hint="eastAsia" w:ascii="宋体" w:hAnsi="宋体" w:eastAsia="宋体" w:cs="宋体"/>
          <w:b w:val="0"/>
          <w:bCs/>
          <w:color w:val="auto"/>
          <w:sz w:val="24"/>
          <w:szCs w:val="24"/>
          <w:highlight w:val="none"/>
        </w:rPr>
        <w:t>要求编制方案，未按要求编制的本项不得分。</w:t>
      </w:r>
    </w:p>
    <w:p>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10.投标文件的语言及度量衡单位</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10.1 除专用术语外，投标人提交的投标文件以及投标人与采购人和</w:t>
      </w:r>
      <w:r>
        <w:rPr>
          <w:rFonts w:hint="eastAsia" w:ascii="宋体" w:hAnsi="宋体" w:eastAsia="宋体" w:cs="宋体"/>
          <w:sz w:val="24"/>
          <w:szCs w:val="24"/>
          <w:lang w:eastAsia="zh-CN"/>
        </w:rPr>
        <w:t>采购中心</w:t>
      </w:r>
      <w:r>
        <w:rPr>
          <w:rFonts w:hint="eastAsia" w:ascii="宋体" w:hAnsi="宋体" w:eastAsia="宋体" w:cs="宋体"/>
          <w:sz w:val="24"/>
          <w:szCs w:val="24"/>
        </w:rPr>
        <w:t>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10.2 除技术性能另有规定外，投标文件所使用的度量衡单位，均须采用国家法定计量单位。</w:t>
      </w:r>
    </w:p>
    <w:p>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11.投标文件构成</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11.1 投标人编写的投标文件应包括资格证明文件、符合性证明文件、投标分项报价表、技术要求响应及偏离表、商务要求响应及偏离表、其他证明文件、投标函、开标一览表等部分。</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11.2 如投标文件制作工具中格式和内容与江苏政府采购网发布的招标文件不一致，请以江苏政府采购网发布的招标文件为准。</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11.3 特别提醒投标人，混乱的编排导致投标文件被误读或评标委员会（以下简称评委会）查找不到有效文件是投标人的风险。</w:t>
      </w:r>
    </w:p>
    <w:p>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12.证明投标人及投标标的符合招标文件规定的文件</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12.1 投标人应按照招标文件要求提交证明文件，证明其及投标标的符合招标文件规定。</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12.2 招标文件对证明文件无明确形式要求的，证明文件可以以文字资料、图纸和数据等形式提交。</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12.3 投标人委托代理时应当提交授权委托书，请按招标文件第六章给定格式及要求填写并附法定代表人（单位负责人）与委托代理人身份证明。</w:t>
      </w:r>
    </w:p>
    <w:p>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13.投标分项报价表</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13.1 投标报价指货物（标的）的报价和标准附件、备品备件、专用工具、运输、装卸、验收合格所需的各种费用及必要的保险费用和各项税金等所有费用的总和。投标报价为现场交货价，投标报价必须含以下部分：</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（1）投标的货物总价；</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（2）货物的标准附件、备品备件、专用工具、运输、装卸等各种费用；</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（3）必要的保险费用和各项税金；</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（4）投标总价要求包含安装维保费用。</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13.2 投标人应按照招标文件规定格式填报投标分项报价表。</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13.3 投标货币。投标文件中的单价和总价无特殊规定的采用人民币报价，以元为单位标注。招标文件中另有规定的按规定执行。</w:t>
      </w:r>
    </w:p>
    <w:p>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14.技术要求响应及偏离表、商务要求响应及偏离表</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14.2 投标人可在投标文件中提供认为需要的其他技术文件或说明。</w:t>
      </w:r>
    </w:p>
    <w:p>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15.服务承诺、培训计划、人员安排及其他</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15.1 投标人需根据招标文件要求提供有关售后服务的管理制度，售后服务机构的分布情况，售后服务人员的数量、素质、技术水平及售后服务的反应能力等。</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15.2 投标人需根据招标文件要求提供培训计划、人员安排等。</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15.3 投标人需根据招标文件要求提供所投标的的主要组成部分、功能设计、实现思路及关键技术等。</w:t>
      </w:r>
    </w:p>
    <w:p>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16.投标函和开标一览表</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16.1 投标人应按照招标文件中提供的格式完整、正确填写投标函、开标一览表。</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16.2 对于采用货币报价的项目，开标一览表中的投标总报价应与投标分项报价表中的投标总报价一致，如不一致，不做无效投标处理，但评标时以开标一览表中价格为准。</w:t>
      </w:r>
    </w:p>
    <w:p>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17.投标有效期</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17.1 投标有效期为</w:t>
      </w:r>
      <w:r>
        <w:rPr>
          <w:rFonts w:hint="eastAsia" w:ascii="宋体" w:hAnsi="宋体" w:eastAsia="宋体" w:cs="宋体"/>
          <w:sz w:val="24"/>
          <w:szCs w:val="24"/>
          <w:lang w:eastAsia="zh-CN"/>
        </w:rPr>
        <w:t>采购中心</w:t>
      </w:r>
      <w:r>
        <w:rPr>
          <w:rFonts w:hint="eastAsia" w:ascii="宋体" w:hAnsi="宋体" w:eastAsia="宋体" w:cs="宋体"/>
          <w:sz w:val="24"/>
          <w:szCs w:val="24"/>
        </w:rPr>
        <w:t>规定的开标之日后六十（60）天。投标有效期比规定短的将被视为未实质性响应招标文件而予以拒绝。</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17.2 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p>
    <w:p>
      <w:pPr>
        <w:pStyle w:val="4"/>
        <w:pageBreakBefore w:val="0"/>
        <w:spacing w:before="0" w:after="0" w:line="500" w:lineRule="exact"/>
        <w:jc w:val="both"/>
        <w:rPr>
          <w:rFonts w:hint="eastAsia" w:ascii="宋体" w:hAnsi="宋体" w:eastAsia="宋体" w:cs="宋体"/>
          <w:bCs w:val="0"/>
          <w:sz w:val="24"/>
          <w:szCs w:val="24"/>
        </w:rPr>
      </w:pPr>
      <w:r>
        <w:rPr>
          <w:rFonts w:hint="eastAsia" w:ascii="宋体" w:hAnsi="宋体" w:eastAsia="宋体" w:cs="宋体"/>
          <w:bCs w:val="0"/>
          <w:sz w:val="24"/>
          <w:szCs w:val="24"/>
        </w:rPr>
        <w:t>四、投标文件的递交</w:t>
      </w:r>
    </w:p>
    <w:p>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18.电子投标文件的递交</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18.1 投标人应当按照《操作手册》规定，在投标截止时间前制作并递交（上传）电子投标文件。</w:t>
      </w:r>
    </w:p>
    <w:p>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19.投标截止时间</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19.1 投标人递交（上传）电子投标文件的时间不得迟于招标公告中规定的投标截止时间。</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投标人应充分考虑到计算机硬件、软件及网络环境等风险因素，如因投标人自身原因造成电子投标文件递交（上传）不成功的按照本招标文件第二章第27.1条规定做无效投标处理。</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 xml:space="preserve">19.2 </w:t>
      </w:r>
      <w:r>
        <w:rPr>
          <w:rFonts w:hint="eastAsia" w:ascii="宋体" w:hAnsi="宋体" w:eastAsia="宋体" w:cs="宋体"/>
          <w:sz w:val="24"/>
          <w:szCs w:val="24"/>
          <w:lang w:eastAsia="zh-CN"/>
        </w:rPr>
        <w:t>采购中心</w:t>
      </w:r>
      <w:r>
        <w:rPr>
          <w:rFonts w:hint="eastAsia" w:ascii="宋体" w:hAnsi="宋体" w:eastAsia="宋体" w:cs="宋体"/>
          <w:sz w:val="24"/>
          <w:szCs w:val="24"/>
        </w:rPr>
        <w:t>可以按照规定，通过修改招标文件酌情延长投标截止日期，在此情况下，投标人的所有权利和义务以及投标人受制的截止日期均应以延长后新的截止日期为准。</w:t>
      </w:r>
    </w:p>
    <w:p>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20.投标文件的拒收</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 xml:space="preserve">20.1 </w:t>
      </w:r>
      <w:r>
        <w:rPr>
          <w:rFonts w:hint="eastAsia" w:ascii="宋体" w:hAnsi="宋体" w:eastAsia="宋体" w:cs="宋体"/>
          <w:sz w:val="24"/>
          <w:szCs w:val="24"/>
          <w:lang w:eastAsia="zh-CN"/>
        </w:rPr>
        <w:t>采购中心</w:t>
      </w:r>
      <w:r>
        <w:rPr>
          <w:rFonts w:hint="eastAsia" w:ascii="宋体" w:hAnsi="宋体" w:eastAsia="宋体" w:cs="宋体"/>
          <w:sz w:val="24"/>
          <w:szCs w:val="24"/>
        </w:rPr>
        <w:t>拒绝接收在其规定的投标截止时间后递交（上传）的任何投标文件。</w:t>
      </w:r>
    </w:p>
    <w:p>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21.投标文件的撤回和修改</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21.1 投标文件的撤回</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21.1.1 投标人可在投标截止时间前，撤回其电子投标文件，具体操作方法见《操作手册》。</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21.1.2 投标人撤回电子投标文件的，则认为其不再参与本项目投标活动。</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21.2 投标文件的修改</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21.2.1 投标人可在投标截止时间前，对其电子投标文件进行修改，具体操作方法见《操作手册》。</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21.2.2 在投标截止时间之后，投标人不得对其电子投标文件做任何修改。</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21.3 在投标截止时间至招标文件中规定的投标有效期满之间的这段时间内，投标人不得撤回其投标。</w:t>
      </w:r>
    </w:p>
    <w:p>
      <w:pPr>
        <w:pStyle w:val="4"/>
        <w:pageBreakBefore w:val="0"/>
        <w:spacing w:before="0" w:after="0" w:line="500" w:lineRule="exact"/>
        <w:jc w:val="both"/>
        <w:rPr>
          <w:rFonts w:hint="eastAsia" w:ascii="宋体" w:hAnsi="宋体" w:eastAsia="宋体" w:cs="宋体"/>
          <w:bCs w:val="0"/>
          <w:sz w:val="24"/>
          <w:szCs w:val="24"/>
        </w:rPr>
      </w:pPr>
      <w:r>
        <w:rPr>
          <w:rFonts w:hint="eastAsia" w:ascii="宋体" w:hAnsi="宋体" w:eastAsia="宋体" w:cs="宋体"/>
          <w:bCs w:val="0"/>
          <w:sz w:val="24"/>
          <w:szCs w:val="24"/>
        </w:rPr>
        <w:t>五、开标与评标</w:t>
      </w:r>
    </w:p>
    <w:p>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22.开标</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 xml:space="preserve">22.1 </w:t>
      </w:r>
      <w:r>
        <w:rPr>
          <w:rFonts w:hint="eastAsia" w:ascii="宋体" w:hAnsi="宋体" w:eastAsia="宋体" w:cs="宋体"/>
          <w:sz w:val="24"/>
          <w:szCs w:val="24"/>
          <w:lang w:eastAsia="zh-CN"/>
        </w:rPr>
        <w:t>采购中心</w:t>
      </w:r>
      <w:r>
        <w:rPr>
          <w:rFonts w:hint="eastAsia" w:ascii="宋体" w:hAnsi="宋体" w:eastAsia="宋体" w:cs="宋体"/>
          <w:sz w:val="24"/>
          <w:szCs w:val="24"/>
        </w:rPr>
        <w:t>将在招标公告中规定的时间和地点组织公开开标。投标人应当按时参加开标活动，并在“苏采云”系统规定的时间内对投标文件进行解密。</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22.2 开标仪式由</w:t>
      </w:r>
      <w:r>
        <w:rPr>
          <w:rFonts w:hint="eastAsia" w:ascii="宋体" w:hAnsi="宋体" w:eastAsia="宋体" w:cs="宋体"/>
          <w:sz w:val="24"/>
          <w:szCs w:val="24"/>
          <w:lang w:eastAsia="zh-CN"/>
        </w:rPr>
        <w:t>采购中心</w:t>
      </w:r>
      <w:r>
        <w:rPr>
          <w:rFonts w:hint="eastAsia" w:ascii="宋体" w:hAnsi="宋体" w:eastAsia="宋体" w:cs="宋体"/>
          <w:sz w:val="24"/>
          <w:szCs w:val="24"/>
        </w:rPr>
        <w:t>组织。“苏采云”系统将自动对项目进行开标，并宣布各投标人名称和投标价格。</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22.3 投标人在开标过程中涉及到的投标文件解密、开标结果确认等工作，应当按照《操作手册》规定执行。</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22.4 投标人如果对开标过程和开标记录有疑义，应当按照《操作手册》规定提出，未在“苏采云”系统《开标记录表》宣布后5分钟内提出的，视同认可开标结果。</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22.5 投标人未参加开标的，视同认可开标结果。</w:t>
      </w:r>
    </w:p>
    <w:p>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23、评标委员会</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23.1 开标后，</w:t>
      </w:r>
      <w:r>
        <w:rPr>
          <w:rFonts w:hint="eastAsia" w:ascii="宋体" w:hAnsi="宋体" w:eastAsia="宋体" w:cs="宋体"/>
          <w:sz w:val="24"/>
          <w:szCs w:val="24"/>
          <w:lang w:eastAsia="zh-CN"/>
        </w:rPr>
        <w:t>采购中心</w:t>
      </w:r>
      <w:r>
        <w:rPr>
          <w:rFonts w:hint="eastAsia" w:ascii="宋体" w:hAnsi="宋体" w:eastAsia="宋体" w:cs="宋体"/>
          <w:sz w:val="24"/>
          <w:szCs w:val="24"/>
        </w:rPr>
        <w:t>将组织评委会进行评标。</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23.2 评委会由采购人代表和有关技术、经济等方面的评审专家组成，且人员构成符合政府采购有关规定。</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23.3 评委会按照采购文件规定的评审程序、评审方法和评审标准进行独立评审并确定中标候选人。</w:t>
      </w:r>
    </w:p>
    <w:p>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24、评标过程的保密与公正</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24.1 凡是与审查、澄清、评价和比较投标的有关资料以及授标建议等，采购人、评审专家、</w:t>
      </w:r>
      <w:r>
        <w:rPr>
          <w:rFonts w:hint="eastAsia" w:ascii="宋体" w:hAnsi="宋体" w:eastAsia="宋体" w:cs="宋体"/>
          <w:sz w:val="24"/>
          <w:szCs w:val="24"/>
          <w:lang w:eastAsia="zh-CN"/>
        </w:rPr>
        <w:t>采购中心</w:t>
      </w:r>
      <w:r>
        <w:rPr>
          <w:rFonts w:hint="eastAsia" w:ascii="宋体" w:hAnsi="宋体" w:eastAsia="宋体" w:cs="宋体"/>
          <w:sz w:val="24"/>
          <w:szCs w:val="24"/>
        </w:rPr>
        <w:t>均不得向投标人或与评标无关的其他人员透露。</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24.2 在评标过程中，投标人不得以任何行为影响评标过程，否则其投标文件将被作为无效投标文件。</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 xml:space="preserve">24.3 </w:t>
      </w:r>
      <w:r>
        <w:rPr>
          <w:rFonts w:hint="eastAsia" w:ascii="宋体" w:hAnsi="宋体" w:eastAsia="宋体" w:cs="宋体"/>
          <w:sz w:val="24"/>
          <w:szCs w:val="24"/>
          <w:lang w:eastAsia="zh-CN"/>
        </w:rPr>
        <w:t>采购中心</w:t>
      </w:r>
      <w:r>
        <w:rPr>
          <w:rFonts w:hint="eastAsia" w:ascii="宋体" w:hAnsi="宋体" w:eastAsia="宋体" w:cs="宋体"/>
          <w:sz w:val="24"/>
          <w:szCs w:val="24"/>
        </w:rPr>
        <w:t>和评委会不向未中标的投标人解释未中标原因，也不公布评标过程中的相关细节。</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24.4 采用综合评分法的项目，未中标的投标人可于中标结果公告期限届满之日起通过“苏采云”系统查看自己的评审得分及排序情况。</w:t>
      </w:r>
    </w:p>
    <w:p>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25、投标文件的澄清</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25.1 评标期间，评委会对投标文件中含义不明确、同类问题表述不一致或者有明显文字和计算错误的内容 ，有权要求投标人作出必要的澄清、说明或者补正。</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投标人的澄清、说明或者补正应当采用书面形式，并加盖公章，或者由法定代表人或其授权的代表签字。投标人的澄清、说明或者补正不得超出投标文件的范围或者改变投标文件的实质性内容。</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评委会并非对每个投标人都做澄清、说明或者补正要求。</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25.3 接到评委会澄清、说明或者补正要求的投标人如未按规定响应，其风险由投标人自行承担。</w:t>
      </w:r>
    </w:p>
    <w:p>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26、对投标文件的初审</w:t>
      </w:r>
    </w:p>
    <w:p>
      <w:pPr>
        <w:pageBreakBefore w:val="0"/>
        <w:spacing w:line="500" w:lineRule="exact"/>
        <w:ind w:firstLine="480"/>
        <w:jc w:val="both"/>
        <w:rPr>
          <w:rFonts w:hint="eastAsia" w:ascii="宋体" w:hAnsi="宋体" w:eastAsia="宋体" w:cs="宋体"/>
          <w:sz w:val="24"/>
          <w:szCs w:val="24"/>
          <w:highlight w:val="none"/>
        </w:rPr>
      </w:pPr>
      <w:r>
        <w:rPr>
          <w:rFonts w:hint="eastAsia" w:ascii="宋体" w:hAnsi="宋体" w:eastAsia="宋体" w:cs="宋体"/>
          <w:sz w:val="24"/>
          <w:szCs w:val="24"/>
        </w:rPr>
        <w:t>26.1 投标文件初审分为资格审查和</w:t>
      </w:r>
      <w:r>
        <w:rPr>
          <w:rFonts w:hint="eastAsia" w:ascii="宋体" w:hAnsi="宋体" w:eastAsia="宋体" w:cs="宋体"/>
          <w:sz w:val="24"/>
          <w:szCs w:val="24"/>
          <w:highlight w:val="none"/>
        </w:rPr>
        <w:t>符合性审查。</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26.1.1 资格审查：依据法律法规和招标文件的规定，由采购人对投标文件中的资格证明文件进行审查。资格审查的结论，采购人以书面形式向评委会进行反馈。</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采购人资格性审查的同时，在信用中国网站（www.creditchina.gov.cn）查询投标人的信用记录，以确定投标人是否具备投标资格，查询结果留存并归档。</w:t>
      </w:r>
    </w:p>
    <w:p>
      <w:pPr>
        <w:pageBreakBefore w:val="0"/>
        <w:spacing w:line="500" w:lineRule="exact"/>
        <w:ind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rPr>
        <w:t>26.1.2 符合性审查：依据招标文件的规定，由评委会从投标文件的有效性、完整性和对招标文件的响应程度进行审查，以确定其是否对招标文件的实质性要求作出响应。</w:t>
      </w:r>
    </w:p>
    <w:p>
      <w:pPr>
        <w:pageBreakBefore w:val="0"/>
        <w:spacing w:line="500" w:lineRule="exact"/>
        <w:ind w:firstLine="48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本招标文件中斜体且有下划线部分为实质性要求和条件，投标人必须逐条做出满足实质性要求和条件的响应，否则将按无效响应处理。</w:t>
      </w:r>
    </w:p>
    <w:p>
      <w:pPr>
        <w:keepNext w:val="0"/>
        <w:keepLines w:val="0"/>
        <w:pageBreakBefore w:val="0"/>
        <w:widowControl w:val="0"/>
        <w:spacing w:line="500" w:lineRule="exact"/>
        <w:ind w:firstLine="482"/>
        <w:jc w:val="both"/>
        <w:rPr>
          <w:rFonts w:hint="eastAsia" w:ascii="宋体" w:hAnsi="宋体" w:eastAsia="宋体" w:cs="宋体"/>
          <w:b/>
          <w:bCs/>
          <w:sz w:val="24"/>
          <w:szCs w:val="24"/>
        </w:rPr>
      </w:pPr>
      <w:r>
        <w:rPr>
          <w:rFonts w:hint="eastAsia" w:ascii="宋体" w:hAnsi="宋体" w:eastAsia="宋体" w:cs="宋体"/>
          <w:b/>
          <w:bCs/>
          <w:sz w:val="24"/>
          <w:szCs w:val="24"/>
        </w:rPr>
        <w:t>26.1.3政府采购异常低价审查：</w:t>
      </w:r>
    </w:p>
    <w:p>
      <w:pPr>
        <w:keepNext w:val="0"/>
        <w:keepLines w:val="0"/>
        <w:pageBreakBefore w:val="0"/>
        <w:widowControl w:val="0"/>
        <w:spacing w:line="500" w:lineRule="exact"/>
        <w:ind w:firstLine="480"/>
        <w:jc w:val="both"/>
        <w:rPr>
          <w:rFonts w:hint="eastAsia" w:ascii="宋体" w:hAnsi="宋体" w:eastAsia="宋体" w:cs="宋体"/>
          <w:color w:val="000000"/>
          <w:sz w:val="24"/>
          <w:szCs w:val="24"/>
          <w:lang w:val="en-US" w:eastAsia="zh-CN"/>
        </w:rPr>
      </w:pPr>
      <w:r>
        <w:rPr>
          <w:rFonts w:hint="eastAsia" w:ascii="宋体" w:hAnsi="宋体" w:eastAsia="宋体" w:cs="宋体"/>
          <w:b w:val="0"/>
          <w:bCs/>
          <w:sz w:val="24"/>
          <w:szCs w:val="24"/>
          <w:highlight w:val="none"/>
        </w:rPr>
        <w:t>（一）</w:t>
      </w:r>
      <w:r>
        <w:rPr>
          <w:rFonts w:hint="eastAsia" w:ascii="宋体" w:hAnsi="宋体" w:eastAsia="宋体" w:cs="宋体"/>
          <w:color w:val="000000"/>
          <w:sz w:val="24"/>
          <w:szCs w:val="24"/>
          <w:lang w:val="en-US" w:eastAsia="zh-CN"/>
        </w:rPr>
        <w:t>根据《关于推动解决政府采购异常低价问题的通知》（财库〔2026〕2号）规定，政府采购评审过程中出现下列情形之一的，评审委员会应当启动异常低价投标审查程序:</w:t>
      </w:r>
    </w:p>
    <w:p>
      <w:pPr>
        <w:keepNext w:val="0"/>
        <w:keepLines w:val="0"/>
        <w:pageBreakBefore w:val="0"/>
        <w:widowControl w:val="0"/>
        <w:spacing w:line="500" w:lineRule="exact"/>
        <w:ind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1.投标报价低于全部通过符合性审查供应商投标报价平均值65%的，即投标报价&lt;全部通过符合性审查供应商投标报价平均值×65%；</w:t>
      </w:r>
    </w:p>
    <w:p>
      <w:pPr>
        <w:keepNext w:val="0"/>
        <w:keepLines w:val="0"/>
        <w:pageBreakBefore w:val="0"/>
        <w:widowControl w:val="0"/>
        <w:spacing w:line="500" w:lineRule="exact"/>
        <w:ind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2.投标报价低于通过符合性审查的次低报价供应商投标报价65%的，即投标报价&lt;通过符合性审查的次低报价供应商投标报价×65%；</w:t>
      </w:r>
    </w:p>
    <w:p>
      <w:pPr>
        <w:keepNext w:val="0"/>
        <w:keepLines w:val="0"/>
        <w:pageBreakBefore w:val="0"/>
        <w:widowControl w:val="0"/>
        <w:spacing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3.投标报价低于采购项目最高限价65%的，即投标报价&lt;采购项目最高限价×65%；</w:t>
      </w:r>
    </w:p>
    <w:p>
      <w:pPr>
        <w:keepNext w:val="0"/>
        <w:keepLines w:val="0"/>
        <w:pageBreakBefore w:val="0"/>
        <w:widowControl w:val="0"/>
        <w:spacing w:line="500" w:lineRule="exact"/>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4.评审委员会基于专业判断，认为供应商报价过低，有可能影响产品质量或者不能诚信履约的其他情形。</w:t>
      </w:r>
    </w:p>
    <w:p>
      <w:pPr>
        <w:keepNext w:val="0"/>
        <w:keepLines w:val="0"/>
        <w:pageBreakBefore w:val="0"/>
        <w:widowControl w:val="0"/>
        <w:spacing w:line="500" w:lineRule="exact"/>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相关法律法规对供应商报价有规定的，从其规定。</w:t>
      </w:r>
    </w:p>
    <w:p>
      <w:pPr>
        <w:keepNext w:val="0"/>
        <w:keepLines w:val="0"/>
        <w:pageBreakBefore w:val="0"/>
        <w:widowControl w:val="0"/>
        <w:spacing w:line="500" w:lineRule="exact"/>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p>
    <w:p>
      <w:pPr>
        <w:keepNext w:val="0"/>
        <w:keepLines w:val="0"/>
        <w:pageBreakBefore w:val="0"/>
        <w:widowControl w:val="0"/>
        <w:spacing w:line="500" w:lineRule="exact"/>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评审委员会依据专业经验，参考同类项目中标（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pPr>
        <w:keepNext w:val="0"/>
        <w:keepLines w:val="0"/>
        <w:pageBreakBefore w:val="0"/>
        <w:widowControl w:val="0"/>
        <w:spacing w:line="500" w:lineRule="exact"/>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采购人、采购代理机构应当为评审委员会在评审现场及时获取同类项目中标（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pPr>
        <w:keepNext w:val="0"/>
        <w:keepLines w:val="0"/>
        <w:pageBreakBefore w:val="0"/>
        <w:widowControl w:val="0"/>
        <w:spacing w:line="500" w:lineRule="exact"/>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异常低价投标审查的启动原因、审查意见和审查结果应当在评审报告中记录，并随供应商提供的相关书面说明及证明材料，以及评审委员会有关互联网浏览、查询历史一并归档。</w:t>
      </w:r>
    </w:p>
    <w:p>
      <w:pPr>
        <w:keepNext w:val="0"/>
        <w:keepLines w:val="0"/>
        <w:pageBreakBefore w:val="0"/>
        <w:widowControl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lang w:val="en-US" w:eastAsia="zh-CN"/>
        </w:rPr>
        <w:t>26.1.4</w:t>
      </w:r>
      <w:r>
        <w:rPr>
          <w:rFonts w:hint="eastAsia" w:ascii="宋体" w:hAnsi="宋体" w:eastAsia="宋体" w:cs="宋体"/>
          <w:sz w:val="24"/>
          <w:szCs w:val="24"/>
        </w:rPr>
        <w:t>未通过资格审查或符合性审查的投标人，将通过“苏采云”系统中告知其未通过的原因，评审结束后，将不再告知。</w:t>
      </w:r>
    </w:p>
    <w:p>
      <w:pPr>
        <w:keepNext w:val="0"/>
        <w:keepLines w:val="0"/>
        <w:pageBreakBefore w:val="0"/>
        <w:widowControl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26.2 在符合性审查阶段，评委会将审查每份投标文件是否实质性响应了招标文件的要求。实质性响应的投标应当是与招标文件要求的全部条款、条件和规格相符，没有重大偏离或保留的投标。</w:t>
      </w:r>
    </w:p>
    <w:p>
      <w:pPr>
        <w:keepNext w:val="0"/>
        <w:keepLines w:val="0"/>
        <w:pageBreakBefore w:val="0"/>
        <w:widowControl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w:t>
      </w:r>
      <w:r>
        <w:rPr>
          <w:rFonts w:hint="eastAsia" w:ascii="宋体" w:hAnsi="宋体" w:eastAsia="宋体" w:cs="宋体"/>
          <w:sz w:val="24"/>
          <w:szCs w:val="24"/>
          <w:lang w:eastAsia="zh-CN"/>
        </w:rPr>
        <w:t>采购中心</w:t>
      </w:r>
      <w:r>
        <w:rPr>
          <w:rFonts w:hint="eastAsia" w:ascii="宋体" w:hAnsi="宋体" w:eastAsia="宋体" w:cs="宋体"/>
          <w:sz w:val="24"/>
          <w:szCs w:val="24"/>
        </w:rPr>
        <w:t>的权利或投标人的义务，纠正这些偏离或保留将会对其他实质性响应要求的投标人的竞争地位产生不公正的影响。</w:t>
      </w:r>
    </w:p>
    <w:p>
      <w:pPr>
        <w:keepNext w:val="0"/>
        <w:keepLines w:val="0"/>
        <w:pageBreakBefore w:val="0"/>
        <w:widowControl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重大偏离的认定需经过评委会以少数服从多数的原则作出结论。评委决定投标文件的响应性只根据投标文件本身的内容，而不寻求外部的证据。</w:t>
      </w:r>
    </w:p>
    <w:p>
      <w:pPr>
        <w:keepNext w:val="0"/>
        <w:keepLines w:val="0"/>
        <w:pageBreakBefore w:val="0"/>
        <w:widowControl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26.3 如果投标文件实质上没有响应招标文件的要求，评委会将予以拒绝，投标人不得通过修改或撤销不合要求的偏离或保留而使其投标成为实质性响应的投标。</w:t>
      </w:r>
    </w:p>
    <w:p>
      <w:pPr>
        <w:keepNext w:val="0"/>
        <w:keepLines w:val="0"/>
        <w:pageBreakBefore w:val="0"/>
        <w:widowControl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26.4 评委会将对确定为实质性响应的投标进行进一步审核，看其是否有计算上或累加上的算术错误，修正错误的原则如下：</w:t>
      </w:r>
    </w:p>
    <w:p>
      <w:pPr>
        <w:keepNext w:val="0"/>
        <w:keepLines w:val="0"/>
        <w:pageBreakBefore w:val="0"/>
        <w:widowControl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（1）投标文件中开标一览表内容与投标文件中相应内容不一致的，以开标一览表为准。</w:t>
      </w:r>
    </w:p>
    <w:p>
      <w:pPr>
        <w:keepNext w:val="0"/>
        <w:keepLines w:val="0"/>
        <w:pageBreakBefore w:val="0"/>
        <w:widowControl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（2）大写金额和小写金额不一致的，以大写金额为准。</w:t>
      </w:r>
    </w:p>
    <w:p>
      <w:pPr>
        <w:keepNext w:val="0"/>
        <w:keepLines w:val="0"/>
        <w:pageBreakBefore w:val="0"/>
        <w:widowControl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（3）单价金额小数点或者百分比有明显错位的，以开标一览表的总价为准，并修改单价。</w:t>
      </w:r>
    </w:p>
    <w:p>
      <w:pPr>
        <w:keepNext w:val="0"/>
        <w:keepLines w:val="0"/>
        <w:pageBreakBefore w:val="0"/>
        <w:widowControl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（4）总价金额与按单价汇总金额不一致的，以单价金额计算结果为准。</w:t>
      </w:r>
    </w:p>
    <w:p>
      <w:pPr>
        <w:keepNext w:val="0"/>
        <w:keepLines w:val="0"/>
        <w:pageBreakBefore w:val="0"/>
        <w:widowControl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同时出现两种以上错误的，按照前款规定的顺序修正。</w:t>
      </w:r>
    </w:p>
    <w:p>
      <w:pPr>
        <w:keepNext w:val="0"/>
        <w:keepLines w:val="0"/>
        <w:pageBreakBefore w:val="0"/>
        <w:widowControl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26.5 评委会将按上述修正错误的方法调整投标文件中的投标报价，并通过“苏采云”系统告知投标人，调整后的价格对投标人具有约束力。如果投标人不接受修正后的价格，则其投标将被拒绝。</w:t>
      </w:r>
    </w:p>
    <w:p>
      <w:pPr>
        <w:keepNext w:val="0"/>
        <w:keepLines w:val="0"/>
        <w:pageBreakBefore w:val="0"/>
        <w:widowControl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26.6 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p>
    <w:p>
      <w:pPr>
        <w:keepNext w:val="0"/>
        <w:keepLines w:val="0"/>
        <w:pageBreakBefore w:val="0"/>
        <w:widowControl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非单一产品采购项目，招标文件中将载明核心产品。多家投标人提供的核心产品品牌相同的，按前两款规定处理。</w:t>
      </w:r>
    </w:p>
    <w:p>
      <w:pPr>
        <w:keepNext w:val="0"/>
        <w:keepLines w:val="0"/>
        <w:pageBreakBefore w:val="0"/>
        <w:widowControl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26.7 投标人在开、评标全过程中应保持通讯畅通，及时登录“苏采云”系统查阅、答复相关信息，并安排专人与</w:t>
      </w:r>
      <w:r>
        <w:rPr>
          <w:rFonts w:hint="eastAsia" w:ascii="宋体" w:hAnsi="宋体" w:eastAsia="宋体" w:cs="宋体"/>
          <w:sz w:val="24"/>
          <w:szCs w:val="24"/>
          <w:lang w:eastAsia="zh-CN"/>
        </w:rPr>
        <w:t>采购中心</w:t>
      </w:r>
      <w:r>
        <w:rPr>
          <w:rFonts w:hint="eastAsia" w:ascii="宋体" w:hAnsi="宋体" w:eastAsia="宋体" w:cs="宋体"/>
          <w:sz w:val="24"/>
          <w:szCs w:val="24"/>
        </w:rPr>
        <w:t>及评委会联系。</w:t>
      </w:r>
    </w:p>
    <w:p>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27、无效投标条款和废标条款</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27.1 无效投标条款</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（1）投标人未按照招标文件要求递交（上传）电子投标文件的。</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（2）投标人在“苏采云”系统规定的时间内未成功解密电子投标文件的。</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（3）投标人不具备招标文件中规定的资格要求的。</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（4）投标人被信用中国网站（www.creditchina.gov.cn）列入失信被执行人、重大税收违法案件当事人名单、政府采购严重违法失信行为记录名单及其他不符合《中华人民共和国政府采购法》第二十二条规定情形的。</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（5）投标人提交两个（含两个）以上不同的投标报价的。</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（6）投标人的报价超过了采购预算或者最高限价的。</w:t>
      </w:r>
    </w:p>
    <w:p>
      <w:pPr>
        <w:pageBreakBefore w:val="0"/>
        <w:spacing w:line="500" w:lineRule="exact"/>
        <w:ind w:firstLine="480"/>
        <w:jc w:val="both"/>
        <w:rPr>
          <w:rFonts w:hint="eastAsia" w:ascii="宋体" w:hAnsi="宋体" w:eastAsia="宋体" w:cs="宋体"/>
          <w:b w:val="0"/>
          <w:bCs/>
          <w:sz w:val="24"/>
          <w:szCs w:val="24"/>
        </w:rPr>
      </w:pPr>
      <w:r>
        <w:rPr>
          <w:rFonts w:hint="eastAsia" w:ascii="宋体" w:hAnsi="宋体" w:eastAsia="宋体" w:cs="宋体"/>
          <w:b w:val="0"/>
          <w:bCs/>
          <w:sz w:val="24"/>
          <w:szCs w:val="24"/>
        </w:rPr>
        <w:t>（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p>
    <w:p>
      <w:pPr>
        <w:pageBreakBefore w:val="0"/>
        <w:pBdr>
          <w:top w:val="none" w:color="000000" w:sz="0" w:space="0"/>
          <w:left w:val="none" w:color="000000" w:sz="0" w:space="0"/>
          <w:bottom w:val="none" w:color="000000" w:sz="0" w:space="0"/>
          <w:right w:val="none" w:color="000000" w:sz="0" w:space="0"/>
        </w:pBdr>
        <w:spacing w:before="0" w:after="0" w:line="500" w:lineRule="exact"/>
        <w:ind w:left="0" w:right="0" w:firstLine="480"/>
        <w:jc w:val="both"/>
      </w:pPr>
      <w:r>
        <w:rPr>
          <w:rFonts w:hint="eastAsia" w:ascii="宋体" w:hAnsi="宋体" w:eastAsia="宋体" w:cs="宋体"/>
          <w:sz w:val="24"/>
          <w:szCs w:val="24"/>
        </w:rPr>
        <w:t>（8）不符合招标文件中规定的实质性要求和条件的</w:t>
      </w:r>
      <w:r>
        <w:rPr>
          <w:rFonts w:hint="eastAsia" w:ascii="Times New Roman" w:hAnsi="Times New Roman" w:eastAsia="新宋体"/>
          <w:sz w:val="24"/>
          <w:szCs w:val="24"/>
        </w:rPr>
        <w:t>（</w:t>
      </w:r>
      <w:r>
        <w:rPr>
          <w:rFonts w:ascii="宋体" w:hAnsi="宋体" w:eastAsia="宋体" w:cs="宋体"/>
          <w:color w:val="000000"/>
          <w:sz w:val="24"/>
        </w:rPr>
        <w:t>（本招标文件中斜体且有下划线部分为实质性要求和条件）</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（10）投标人未通过符合性审查的。</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（11）投标文件含有采购人不能接受的附加条件的。</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（12）投标文件未按照招标文件要求加盖公章（CA电子公章）的。</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（13）其他法律、法规及本招标文件规定的属于无效投标的情形。</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27.2 有下列情形之一的，视为投标人串通投标，投标无效：</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（1）不同投标人的投标文件由同一单位或者个人编制。</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（2）不同投标人委托同一单位或者个人办理投标事宜。</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（3）不同投标人的投标文件载明的项目管理成员或者联系人员为同一人。</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（4）不同投标人的投标文件异常一致或者投标报价呈规律性差异。</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27.3 废标条款</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（1）因“苏采云”系统系统故障原因造成开标不成功的。</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（2）评委会认定招标文件存在歧义、重大缺陷导致评审工作无法进行的。</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（3）符合专业条件的供应商或者对招标文件作实质响应的供应商不足三家的。</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（4）出现影响采购公正的违法、违规行为的。</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（5）因重大变故，采购任务取消的。</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27.4 出现投标截止时间结束后参加投标的供应商或者在评标期间对招标文件做出实质响应的供应商不足三家情况的，按照政府采购相关规定执行。</w:t>
      </w:r>
    </w:p>
    <w:p>
      <w:pPr>
        <w:pStyle w:val="4"/>
        <w:pageBreakBefore w:val="0"/>
        <w:spacing w:before="0" w:after="0" w:line="500" w:lineRule="exact"/>
        <w:jc w:val="both"/>
        <w:rPr>
          <w:rFonts w:hint="eastAsia" w:ascii="宋体" w:hAnsi="宋体" w:eastAsia="宋体" w:cs="宋体"/>
          <w:bCs w:val="0"/>
          <w:sz w:val="24"/>
          <w:szCs w:val="24"/>
        </w:rPr>
      </w:pPr>
      <w:r>
        <w:rPr>
          <w:rFonts w:hint="eastAsia" w:ascii="宋体" w:hAnsi="宋体" w:eastAsia="宋体" w:cs="宋体"/>
          <w:bCs w:val="0"/>
          <w:sz w:val="24"/>
          <w:szCs w:val="24"/>
        </w:rPr>
        <w:t>六、定标</w:t>
      </w:r>
    </w:p>
    <w:p>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28、确定中标单位</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 xml:space="preserve">28.1 中标候选人的选取原则和数量详见招标文件第五章规定。 </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28.2 采购人应根据评委会推荐的中标候选人确定中标人。</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 xml:space="preserve">28.3 </w:t>
      </w:r>
      <w:r>
        <w:rPr>
          <w:rFonts w:hint="eastAsia" w:ascii="宋体" w:hAnsi="宋体" w:eastAsia="宋体" w:cs="宋体"/>
          <w:sz w:val="24"/>
          <w:szCs w:val="24"/>
          <w:lang w:eastAsia="zh-CN"/>
        </w:rPr>
        <w:t>采购中心</w:t>
      </w:r>
      <w:r>
        <w:rPr>
          <w:rFonts w:hint="eastAsia" w:ascii="宋体" w:hAnsi="宋体" w:eastAsia="宋体" w:cs="宋体"/>
          <w:sz w:val="24"/>
          <w:szCs w:val="24"/>
        </w:rPr>
        <w:t>将在江苏政府采购网发布中标公告，公告期限为1个工作日。</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28.4 若有充分证据证明，中标人存在下列情况之一的，一经查实，将被取消中标资格：</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（1）提供虚假材料谋取中标、成交的。</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（2）采取不正当手段诋毁、排挤其他供应商的。</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（3）与采购人、其他供应商或者采购代理机构恶意串通的。</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（4）向采购人、</w:t>
      </w:r>
      <w:r>
        <w:rPr>
          <w:rFonts w:hint="eastAsia" w:ascii="宋体" w:hAnsi="宋体" w:eastAsia="宋体" w:cs="宋体"/>
          <w:sz w:val="24"/>
          <w:szCs w:val="24"/>
          <w:lang w:eastAsia="zh-CN"/>
        </w:rPr>
        <w:t>采购中心</w:t>
      </w:r>
      <w:r>
        <w:rPr>
          <w:rFonts w:hint="eastAsia" w:ascii="宋体" w:hAnsi="宋体" w:eastAsia="宋体" w:cs="宋体"/>
          <w:sz w:val="24"/>
          <w:szCs w:val="24"/>
        </w:rPr>
        <w:t>行贿或者提供其他不正当利益的。</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（5）在招标采购过程中与采购人进行协商谈判的。</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（6）属于本文件规定的无效条件，但在评标过程中又未被评委会发现的。</w:t>
      </w:r>
    </w:p>
    <w:p>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29、中标通知书</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29.1 中标结果确定后，</w:t>
      </w:r>
      <w:r>
        <w:rPr>
          <w:rFonts w:hint="eastAsia" w:ascii="宋体" w:hAnsi="宋体" w:eastAsia="宋体" w:cs="宋体"/>
          <w:sz w:val="24"/>
          <w:szCs w:val="24"/>
          <w:lang w:eastAsia="zh-CN"/>
        </w:rPr>
        <w:t>采购中心</w:t>
      </w:r>
      <w:r>
        <w:rPr>
          <w:rFonts w:hint="eastAsia" w:ascii="宋体" w:hAnsi="宋体" w:eastAsia="宋体" w:cs="宋体"/>
          <w:sz w:val="24"/>
          <w:szCs w:val="24"/>
        </w:rPr>
        <w:t>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29.2 中标通知书将是合同的一个组成部分。对采购人和中标人均具有法律效力。中标通知书发出后，采购人改变中标结果的，或者中标人放弃中标项目的，应当依法承担法律责任。</w:t>
      </w:r>
    </w:p>
    <w:p>
      <w:pPr>
        <w:pStyle w:val="4"/>
        <w:pageBreakBefore w:val="0"/>
        <w:spacing w:before="0" w:after="0" w:line="500" w:lineRule="exact"/>
        <w:jc w:val="both"/>
        <w:rPr>
          <w:rFonts w:hint="eastAsia" w:ascii="宋体" w:hAnsi="宋体" w:eastAsia="宋体" w:cs="宋体"/>
          <w:bCs w:val="0"/>
          <w:sz w:val="24"/>
          <w:szCs w:val="24"/>
        </w:rPr>
      </w:pPr>
      <w:r>
        <w:rPr>
          <w:rFonts w:hint="eastAsia" w:ascii="宋体" w:hAnsi="宋体" w:eastAsia="宋体" w:cs="宋体"/>
          <w:bCs w:val="0"/>
          <w:sz w:val="24"/>
          <w:szCs w:val="24"/>
        </w:rPr>
        <w:t>七、授予合同</w:t>
      </w:r>
    </w:p>
    <w:p>
      <w:pPr>
        <w:pageBreakBefore w:val="0"/>
        <w:spacing w:line="500" w:lineRule="exact"/>
        <w:ind w:firstLine="482"/>
        <w:jc w:val="both"/>
        <w:rPr>
          <w:rFonts w:hint="eastAsia" w:ascii="宋体" w:hAnsi="宋体" w:eastAsia="宋体" w:cs="宋体"/>
          <w:b/>
          <w:sz w:val="24"/>
          <w:szCs w:val="24"/>
        </w:rPr>
      </w:pPr>
      <w:r>
        <w:rPr>
          <w:rFonts w:hint="eastAsia" w:ascii="宋体" w:hAnsi="宋体" w:eastAsia="宋体" w:cs="宋体"/>
          <w:b/>
          <w:sz w:val="24"/>
          <w:szCs w:val="24"/>
        </w:rPr>
        <w:t>30、履约保证金</w:t>
      </w:r>
    </w:p>
    <w:p>
      <w:pPr>
        <w:spacing w:line="500" w:lineRule="exact"/>
        <w:ind w:firstLine="480"/>
        <w:rPr>
          <w:rFonts w:hint="eastAsia" w:ascii="宋体" w:hAnsi="宋体" w:eastAsia="宋体" w:cs="宋体"/>
          <w:b w:val="0"/>
          <w:bCs/>
          <w:sz w:val="24"/>
          <w:szCs w:val="24"/>
        </w:rPr>
      </w:pPr>
      <w:r>
        <w:rPr>
          <w:rFonts w:hint="eastAsia" w:ascii="宋体" w:hAnsi="宋体" w:eastAsia="宋体" w:cs="宋体"/>
          <w:sz w:val="24"/>
          <w:szCs w:val="24"/>
        </w:rPr>
        <w:t>30.1 中标人应当以支票、汇票、本票或者金融机构、担保机构出具的保函等非现金形式提交。</w:t>
      </w:r>
      <w:r>
        <w:rPr>
          <w:rFonts w:hint="eastAsia" w:ascii="宋体" w:hAnsi="宋体" w:eastAsia="宋体" w:cs="宋体"/>
          <w:b w:val="0"/>
          <w:bCs/>
          <w:sz w:val="24"/>
          <w:szCs w:val="24"/>
        </w:rPr>
        <w:t>中标人可自愿使用履约保函（保险）代替交纳履约保证金，详情请见《关于在全省政府采购领域推行电子履约保函（保险）的通知》（苏财购〔2023〕150号）规定。</w:t>
      </w:r>
    </w:p>
    <w:p>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30.2 中标人违约的，采购人将按照合同约定扣除其全部或部分履约保证金。如中标人违约给采购人造成的损失超过履约保证金的，应当依法赔偿超过部分的损失。</w:t>
      </w:r>
    </w:p>
    <w:p>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30.3 履约保证金自合同生效之日起至合同约定的中标人主要义务履行完毕止，采购人应当按合同约定及时退还履约保证金。</w:t>
      </w:r>
    </w:p>
    <w:p>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30.4 逾期退还履约保证金的采购人承担违约责任，按照中国人民银行同期贷款基准利率向中标人支付超期资金占用费。</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lang w:val="en-US" w:eastAsia="zh-CN"/>
        </w:rPr>
        <w:t>30.5</w:t>
      </w:r>
      <w:r>
        <w:rPr>
          <w:rFonts w:hint="eastAsia" w:ascii="宋体" w:hAnsi="宋体" w:eastAsia="宋体" w:cs="宋体"/>
          <w:sz w:val="24"/>
          <w:szCs w:val="24"/>
        </w:rPr>
        <w:t>本项目履约保证金要求详见招标文件第四章 采购需求。</w:t>
      </w:r>
    </w:p>
    <w:p>
      <w:pPr>
        <w:pageBreakBefore w:val="0"/>
        <w:spacing w:line="500" w:lineRule="exact"/>
        <w:ind w:firstLine="480"/>
        <w:jc w:val="both"/>
        <w:rPr>
          <w:rFonts w:hint="eastAsia" w:ascii="宋体" w:hAnsi="宋体" w:eastAsia="宋体" w:cs="宋体"/>
          <w:b/>
          <w:bCs/>
          <w:sz w:val="24"/>
          <w:szCs w:val="24"/>
        </w:rPr>
      </w:pPr>
      <w:r>
        <w:rPr>
          <w:rFonts w:hint="eastAsia" w:ascii="宋体" w:hAnsi="宋体" w:eastAsia="宋体" w:cs="宋体"/>
          <w:b/>
          <w:bCs/>
          <w:sz w:val="24"/>
          <w:szCs w:val="24"/>
        </w:rPr>
        <w:t>31、签订合同</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31.1 中标人应当在中标通知书发出之日起三十日内，按照招标文件和中标人投标文件的规定，与采购人签订政府采购合同。</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31.2 招标文件、中标人的投标文件及招标过程中有关澄清、承诺等文件均应作为合同附件。</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31.3 签订合同后，中标人不得将合同标的转包。未经采购人同意，中标人也不得采用分包的形式履行合同，否则采购人有权终止合同。转包或分包造成采购人损失的，中标人应承担相应赔偿责任。</w:t>
      </w:r>
    </w:p>
    <w:p>
      <w:pPr>
        <w:pStyle w:val="5"/>
        <w:pageBreakBefore w:val="0"/>
        <w:spacing w:before="0" w:after="0" w:line="500" w:lineRule="exact"/>
        <w:ind w:firstLine="562"/>
        <w:jc w:val="both"/>
        <w:rPr>
          <w:rFonts w:hint="eastAsia" w:ascii="宋体" w:hAnsi="宋体" w:eastAsia="宋体" w:cs="宋体"/>
          <w:sz w:val="24"/>
          <w:szCs w:val="24"/>
        </w:rPr>
      </w:pPr>
      <w:r>
        <w:rPr>
          <w:rFonts w:hint="eastAsia" w:ascii="宋体" w:hAnsi="宋体" w:eastAsia="宋体" w:cs="宋体"/>
          <w:sz w:val="24"/>
          <w:szCs w:val="24"/>
        </w:rPr>
        <w:t>32、合同标的的追加</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pPr>
        <w:pStyle w:val="5"/>
        <w:pageBreakBefore w:val="0"/>
        <w:spacing w:before="0" w:after="0" w:line="500" w:lineRule="exact"/>
        <w:ind w:firstLine="562"/>
        <w:jc w:val="both"/>
        <w:rPr>
          <w:rFonts w:hint="eastAsia" w:ascii="宋体" w:hAnsi="宋体" w:eastAsia="宋体" w:cs="宋体"/>
          <w:sz w:val="24"/>
          <w:szCs w:val="24"/>
        </w:rPr>
      </w:pPr>
      <w:r>
        <w:rPr>
          <w:rFonts w:hint="eastAsia" w:ascii="宋体" w:hAnsi="宋体" w:eastAsia="宋体" w:cs="宋体"/>
          <w:sz w:val="24"/>
          <w:szCs w:val="24"/>
        </w:rPr>
        <w:t>33、政府采购履约资金扶持政策</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33.1 中标人可凭政府采购合同办理融资贷款，详情请见江苏政府采购网“政采贷”专栏。</w:t>
      </w:r>
    </w:p>
    <w:p>
      <w:pPr>
        <w:pStyle w:val="4"/>
        <w:pageBreakBefore w:val="0"/>
        <w:spacing w:before="0" w:after="0" w:line="500" w:lineRule="exact"/>
        <w:jc w:val="both"/>
        <w:rPr>
          <w:rFonts w:hint="eastAsia" w:ascii="宋体" w:hAnsi="宋体" w:eastAsia="宋体" w:cs="宋体"/>
          <w:bCs w:val="0"/>
          <w:sz w:val="24"/>
          <w:szCs w:val="24"/>
        </w:rPr>
      </w:pPr>
      <w:r>
        <w:rPr>
          <w:rFonts w:hint="eastAsia" w:ascii="宋体" w:hAnsi="宋体" w:eastAsia="宋体" w:cs="宋体"/>
          <w:bCs w:val="0"/>
          <w:sz w:val="24"/>
          <w:szCs w:val="24"/>
        </w:rPr>
        <w:t>八、询问与质疑</w:t>
      </w:r>
    </w:p>
    <w:p>
      <w:pPr>
        <w:pStyle w:val="5"/>
        <w:pageBreakBefore w:val="0"/>
        <w:spacing w:before="0" w:after="0" w:line="500" w:lineRule="exact"/>
        <w:ind w:firstLine="562"/>
        <w:jc w:val="both"/>
        <w:rPr>
          <w:rFonts w:hint="eastAsia" w:ascii="宋体" w:hAnsi="宋体" w:eastAsia="宋体" w:cs="宋体"/>
          <w:sz w:val="24"/>
          <w:szCs w:val="24"/>
        </w:rPr>
      </w:pPr>
      <w:r>
        <w:rPr>
          <w:rFonts w:hint="eastAsia" w:ascii="宋体" w:hAnsi="宋体" w:eastAsia="宋体" w:cs="宋体"/>
          <w:sz w:val="24"/>
          <w:szCs w:val="24"/>
        </w:rPr>
        <w:t>34、询问</w:t>
      </w:r>
    </w:p>
    <w:p>
      <w:pPr>
        <w:spacing w:line="500" w:lineRule="exact"/>
        <w:ind w:firstLine="480"/>
        <w:rPr>
          <w:rFonts w:asciiTheme="minorEastAsia" w:hAnsiTheme="minorEastAsia"/>
          <w:sz w:val="24"/>
          <w:szCs w:val="24"/>
        </w:rPr>
      </w:pPr>
      <w:r>
        <w:rPr>
          <w:rFonts w:hint="eastAsia" w:ascii="宋体" w:hAnsi="宋体" w:eastAsia="宋体" w:cs="宋体"/>
          <w:sz w:val="24"/>
          <w:szCs w:val="24"/>
        </w:rPr>
        <w:t xml:space="preserve">34.1 </w:t>
      </w:r>
      <w:r>
        <w:rPr>
          <w:rFonts w:hint="eastAsia" w:asciiTheme="minorEastAsia" w:hAnsiTheme="minorEastAsia"/>
          <w:sz w:val="24"/>
          <w:szCs w:val="24"/>
        </w:rPr>
        <w:t>供应商对政府采购活动事项有疑问的，可以提出询问，采购人或者</w:t>
      </w:r>
      <w:r>
        <w:rPr>
          <w:rFonts w:hint="eastAsia" w:eastAsia="宋体" w:asciiTheme="minorEastAsia" w:hAnsiTheme="minorEastAsia"/>
          <w:sz w:val="24"/>
          <w:szCs w:val="24"/>
          <w:lang w:eastAsia="zh-CN"/>
        </w:rPr>
        <w:t>采购中心</w:t>
      </w:r>
      <w:r>
        <w:rPr>
          <w:rFonts w:hint="eastAsia" w:asciiTheme="minorEastAsia" w:hAnsiTheme="minorEastAsia"/>
          <w:sz w:val="24"/>
          <w:szCs w:val="24"/>
        </w:rPr>
        <w:t>应当在3个工作日内对投标人依法提出的询问作出答复，但答复的内容不得涉及商业秘密。供应商提出的询问超出采购人对</w:t>
      </w:r>
      <w:r>
        <w:rPr>
          <w:rFonts w:hint="eastAsia" w:eastAsia="宋体" w:asciiTheme="minorEastAsia" w:hAnsiTheme="minorEastAsia"/>
          <w:sz w:val="24"/>
          <w:szCs w:val="24"/>
          <w:lang w:eastAsia="zh-CN"/>
        </w:rPr>
        <w:t>采购中心</w:t>
      </w:r>
      <w:r>
        <w:rPr>
          <w:rFonts w:hint="eastAsia" w:asciiTheme="minorEastAsia" w:hAnsiTheme="minorEastAsia"/>
          <w:sz w:val="24"/>
          <w:szCs w:val="24"/>
        </w:rPr>
        <w:t>委托授权范围的，</w:t>
      </w:r>
      <w:r>
        <w:rPr>
          <w:rFonts w:hint="eastAsia" w:eastAsia="宋体" w:asciiTheme="minorEastAsia" w:hAnsiTheme="minorEastAsia"/>
          <w:sz w:val="24"/>
          <w:szCs w:val="24"/>
          <w:lang w:eastAsia="zh-CN"/>
        </w:rPr>
        <w:t>采购中心</w:t>
      </w:r>
      <w:r>
        <w:rPr>
          <w:rFonts w:hint="eastAsia" w:asciiTheme="minorEastAsia" w:hAnsiTheme="minorEastAsia"/>
          <w:sz w:val="24"/>
          <w:szCs w:val="24"/>
        </w:rPr>
        <w:t>应当告知供应商向采购人提出。</w:t>
      </w:r>
    </w:p>
    <w:p>
      <w:pPr>
        <w:pStyle w:val="5"/>
        <w:pageBreakBefore w:val="0"/>
        <w:spacing w:before="0" w:after="0" w:line="500" w:lineRule="exact"/>
        <w:ind w:firstLine="482"/>
        <w:jc w:val="both"/>
        <w:rPr>
          <w:rFonts w:hint="eastAsia" w:ascii="宋体" w:hAnsi="宋体" w:eastAsia="宋体" w:cs="宋体"/>
          <w:sz w:val="24"/>
          <w:szCs w:val="24"/>
        </w:rPr>
      </w:pPr>
      <w:r>
        <w:rPr>
          <w:rFonts w:hint="eastAsia" w:ascii="宋体" w:hAnsi="宋体" w:eastAsia="宋体" w:cs="宋体"/>
          <w:sz w:val="24"/>
          <w:szCs w:val="24"/>
        </w:rPr>
        <w:t>35、质疑提出</w:t>
      </w:r>
    </w:p>
    <w:p>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35.1 提出质疑的供应商应当是参与所质疑项目采购活动的供应商。</w:t>
      </w:r>
    </w:p>
    <w:p>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35.2 供应商认为采购文件、采购过程、采购结果使自己的权益受到损害的，可以在知道或者应知其权益受到损害之日（获取采购文件之日、采购公告发布之日）起七个工作日内以书面形式向采购人、</w:t>
      </w:r>
      <w:r>
        <w:rPr>
          <w:rFonts w:hint="eastAsia" w:ascii="宋体" w:hAnsi="宋体" w:eastAsia="宋体" w:cs="宋体"/>
          <w:sz w:val="24"/>
          <w:szCs w:val="24"/>
          <w:lang w:eastAsia="zh-CN"/>
        </w:rPr>
        <w:t>采购中心</w:t>
      </w:r>
      <w:r>
        <w:rPr>
          <w:rFonts w:hint="eastAsia" w:ascii="宋体" w:hAnsi="宋体" w:eastAsia="宋体" w:cs="宋体"/>
          <w:sz w:val="24"/>
          <w:szCs w:val="24"/>
        </w:rPr>
        <w:t>提出质疑。</w:t>
      </w:r>
    </w:p>
    <w:p>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供应商应当在法定质疑期内一次性提出针对同一采购程序环节的质疑，供应商如在法定期限内对同一采购程序环节提出多次质疑的，采购人、</w:t>
      </w:r>
      <w:r>
        <w:rPr>
          <w:rFonts w:hint="eastAsia" w:ascii="宋体" w:hAnsi="宋体" w:eastAsia="宋体" w:cs="宋体"/>
          <w:sz w:val="24"/>
          <w:szCs w:val="24"/>
          <w:lang w:eastAsia="zh-CN"/>
        </w:rPr>
        <w:t>采购中心</w:t>
      </w:r>
      <w:r>
        <w:rPr>
          <w:rFonts w:hint="eastAsia" w:ascii="宋体" w:hAnsi="宋体" w:eastAsia="宋体" w:cs="宋体"/>
          <w:sz w:val="24"/>
          <w:szCs w:val="24"/>
        </w:rPr>
        <w:t>将只对供应商第一次质疑作出答复。</w:t>
      </w:r>
    </w:p>
    <w:p>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未依照采购公告要求获取采购文件的供应商，视为未参与该项目的采购活动，不具备对该采购文件提出质疑的法定权利。</w:t>
      </w:r>
    </w:p>
    <w:p>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sz w:val="24"/>
          <w:szCs w:val="24"/>
          <w:lang w:eastAsia="zh-CN"/>
        </w:rPr>
        <w:t>采购中心</w:t>
      </w:r>
      <w:r>
        <w:rPr>
          <w:rFonts w:hint="eastAsia" w:ascii="宋体" w:hAnsi="宋体" w:eastAsia="宋体" w:cs="宋体"/>
          <w:sz w:val="24"/>
          <w:szCs w:val="24"/>
        </w:rPr>
        <w:t>。采购人、</w:t>
      </w:r>
      <w:r>
        <w:rPr>
          <w:rFonts w:hint="eastAsia" w:ascii="宋体" w:hAnsi="宋体" w:eastAsia="宋体" w:cs="宋体"/>
          <w:sz w:val="24"/>
          <w:szCs w:val="24"/>
          <w:lang w:eastAsia="zh-CN"/>
        </w:rPr>
        <w:t>采购中心</w:t>
      </w:r>
      <w:r>
        <w:rPr>
          <w:rFonts w:hint="eastAsia" w:ascii="宋体" w:hAnsi="宋体" w:eastAsia="宋体" w:cs="宋体"/>
          <w:sz w:val="24"/>
          <w:szCs w:val="24"/>
        </w:rPr>
        <w:t>不具有法定调查、认定权限。</w:t>
      </w:r>
    </w:p>
    <w:p>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35.4 质疑函的接收方式为供应商书面原件提交。联系部门、联系电话和通讯地址详见招标文件第一章。质疑实行实名制，不得进行虚假、恶意质疑。</w:t>
      </w:r>
    </w:p>
    <w:p>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35.5 质疑函应当使用范本，详见招标文件第六章。供应商提出质疑应当提交质疑函和必要的证明材料，应当包括下列内容：</w:t>
      </w:r>
    </w:p>
    <w:p>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（1）供应商的姓名或者名称、地址、邮编、联系人及联系电话；</w:t>
      </w:r>
    </w:p>
    <w:p>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（2）质疑项目的名称、编号；</w:t>
      </w:r>
    </w:p>
    <w:p>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（3）具体、明确的质疑事项和与质疑事项相关的请求；</w:t>
      </w:r>
    </w:p>
    <w:p>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（4）事实依据；</w:t>
      </w:r>
    </w:p>
    <w:p>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（5）必要的法律依据；</w:t>
      </w:r>
    </w:p>
    <w:p>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（6）提出质疑的日期；</w:t>
      </w:r>
    </w:p>
    <w:p>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（7）必要的证明材料；</w:t>
      </w:r>
    </w:p>
    <w:p>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（8）营业执照复印件及授权委托书原件、法定代表人（单位负责人）身份证复印件、委托代理人身份证复印件。</w:t>
      </w:r>
    </w:p>
    <w:p>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供应商为自然人的，应当由本人签字；供应商为法人或者其他组织的，应当由法定代表人、主要负责人，或者其委托代理人签字或者盖章，并加盖单位公章。</w:t>
      </w:r>
    </w:p>
    <w:p>
      <w:pPr>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p>
    <w:p>
      <w:pPr>
        <w:spacing w:line="500" w:lineRule="exact"/>
        <w:ind w:firstLine="482"/>
        <w:rPr>
          <w:rFonts w:hint="eastAsia" w:ascii="宋体" w:hAnsi="宋体" w:eastAsia="宋体" w:cs="宋体"/>
          <w:b/>
          <w:sz w:val="24"/>
        </w:rPr>
      </w:pPr>
      <w:r>
        <w:rPr>
          <w:rFonts w:hint="eastAsia" w:ascii="宋体" w:hAnsi="宋体" w:eastAsia="宋体" w:cs="宋体"/>
          <w:b/>
          <w:sz w:val="24"/>
        </w:rPr>
        <w:t>36.质疑函的受理和答复</w:t>
      </w:r>
    </w:p>
    <w:p>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sz w:val="24"/>
          <w:szCs w:val="24"/>
          <w:lang w:eastAsia="zh-CN"/>
        </w:rPr>
        <w:t>采购中心</w:t>
      </w:r>
      <w:r>
        <w:rPr>
          <w:rFonts w:hint="eastAsia" w:ascii="宋体" w:hAnsi="宋体" w:eastAsia="宋体" w:cs="宋体"/>
          <w:sz w:val="24"/>
          <w:szCs w:val="24"/>
        </w:rPr>
        <w:t>不负责搜集必要的证明材料等工作。</w:t>
      </w:r>
    </w:p>
    <w:p>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36.2 对符合质疑要求的，采购人、</w:t>
      </w:r>
      <w:r>
        <w:rPr>
          <w:rFonts w:hint="eastAsia" w:ascii="宋体" w:hAnsi="宋体" w:eastAsia="宋体" w:cs="宋体"/>
          <w:sz w:val="24"/>
          <w:szCs w:val="24"/>
          <w:lang w:eastAsia="zh-CN"/>
        </w:rPr>
        <w:t>采购中心</w:t>
      </w:r>
      <w:r>
        <w:rPr>
          <w:rFonts w:hint="eastAsia" w:ascii="宋体" w:hAnsi="宋体" w:eastAsia="宋体" w:cs="宋体"/>
          <w:sz w:val="24"/>
          <w:szCs w:val="24"/>
        </w:rPr>
        <w:t>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36.3 对不符合质疑要求的，采购人、</w:t>
      </w:r>
      <w:r>
        <w:rPr>
          <w:rFonts w:hint="eastAsia" w:ascii="宋体" w:hAnsi="宋体" w:eastAsia="宋体" w:cs="宋体"/>
          <w:sz w:val="24"/>
          <w:szCs w:val="24"/>
          <w:lang w:eastAsia="zh-CN"/>
        </w:rPr>
        <w:t>采购中心</w:t>
      </w:r>
      <w:r>
        <w:rPr>
          <w:rFonts w:hint="eastAsia" w:ascii="宋体" w:hAnsi="宋体" w:eastAsia="宋体" w:cs="宋体"/>
          <w:sz w:val="24"/>
          <w:szCs w:val="24"/>
        </w:rPr>
        <w:t>有权要求其补充必要的证明材料，质疑供应商未在法定的时间内提供补充必要的证明材料的，视同放弃质疑。</w:t>
      </w:r>
    </w:p>
    <w:p>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36.4 以下情形的质疑不予受理</w:t>
      </w:r>
    </w:p>
    <w:p>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（1）内容不符合《政府采购质疑和投诉办法》第十二条规定的质疑。</w:t>
      </w:r>
    </w:p>
    <w:p>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（2）超出政府采购法定期限的质疑。</w:t>
      </w:r>
    </w:p>
    <w:p>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（3）以传真、电子邮件等方式递交的非原件形式的质疑。</w:t>
      </w:r>
    </w:p>
    <w:p>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（4）未参加采购活动的供应商或在采购活动中自身权益未受到损害的供应商所提出的质疑。</w:t>
      </w:r>
    </w:p>
    <w:p>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（5）供应商组成联合体，联合体中任何一方或多方未按要求签字（盖章）、加盖公章的质疑。</w:t>
      </w:r>
    </w:p>
    <w:p>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36.5 采购人、</w:t>
      </w:r>
      <w:r>
        <w:rPr>
          <w:rFonts w:hint="eastAsia" w:ascii="宋体" w:hAnsi="宋体" w:eastAsia="宋体" w:cs="宋体"/>
          <w:sz w:val="24"/>
          <w:szCs w:val="24"/>
          <w:lang w:eastAsia="zh-CN"/>
        </w:rPr>
        <w:t>采购中心</w:t>
      </w:r>
      <w:r>
        <w:rPr>
          <w:rFonts w:hint="eastAsia" w:ascii="宋体" w:hAnsi="宋体" w:eastAsia="宋体" w:cs="宋体"/>
          <w:sz w:val="24"/>
          <w:szCs w:val="24"/>
        </w:rPr>
        <w:t>依法受理的质疑，将按照政府采购有关规定，在法定期限内答复。</w:t>
      </w:r>
    </w:p>
    <w:p>
      <w:pPr>
        <w:keepNext/>
        <w:keepLines/>
        <w:pageBreakBefore w:val="0"/>
        <w:widowControl w:val="0"/>
        <w:spacing w:before="0" w:after="0" w:line="500" w:lineRule="exact"/>
        <w:ind w:firstLine="562"/>
        <w:jc w:val="both"/>
        <w:outlineLvl w:val="2"/>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37、质疑处理</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37.</w:t>
      </w:r>
      <w:r>
        <w:rPr>
          <w:rFonts w:hint="eastAsia" w:ascii="宋体" w:hAnsi="宋体" w:eastAsia="宋体" w:cs="宋体"/>
          <w:sz w:val="24"/>
          <w:szCs w:val="24"/>
          <w:lang w:val="en-US" w:eastAsia="zh-CN"/>
        </w:rPr>
        <w:t>1</w:t>
      </w:r>
      <w:r>
        <w:rPr>
          <w:rFonts w:hint="eastAsia" w:ascii="宋体" w:hAnsi="宋体" w:eastAsia="宋体" w:cs="宋体"/>
          <w:sz w:val="24"/>
          <w:szCs w:val="24"/>
        </w:rPr>
        <w:t>未尽事宜，依照有关法律、法规执行。</w:t>
      </w:r>
    </w:p>
    <w:p>
      <w:pPr>
        <w:pStyle w:val="4"/>
        <w:pageBreakBefore w:val="0"/>
        <w:spacing w:before="0" w:after="0" w:line="500" w:lineRule="exact"/>
        <w:jc w:val="both"/>
        <w:rPr>
          <w:rFonts w:hint="eastAsia" w:ascii="宋体" w:hAnsi="宋体" w:eastAsia="宋体" w:cs="宋体"/>
          <w:bCs w:val="0"/>
          <w:sz w:val="24"/>
          <w:szCs w:val="24"/>
        </w:rPr>
      </w:pPr>
      <w:r>
        <w:rPr>
          <w:rFonts w:hint="eastAsia" w:ascii="宋体" w:hAnsi="宋体" w:eastAsia="宋体" w:cs="宋体"/>
          <w:bCs w:val="0"/>
          <w:sz w:val="24"/>
          <w:szCs w:val="24"/>
        </w:rPr>
        <w:t>九、政府采购政策功能</w:t>
      </w:r>
    </w:p>
    <w:p>
      <w:pPr>
        <w:pStyle w:val="5"/>
        <w:pageBreakBefore w:val="0"/>
        <w:spacing w:before="0" w:after="0" w:line="500" w:lineRule="exact"/>
        <w:ind w:firstLine="562"/>
        <w:jc w:val="both"/>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8</w:t>
      </w:r>
      <w:r>
        <w:rPr>
          <w:rFonts w:hint="eastAsia" w:ascii="宋体" w:hAnsi="宋体" w:eastAsia="宋体" w:cs="宋体"/>
          <w:sz w:val="24"/>
          <w:szCs w:val="24"/>
        </w:rPr>
        <w:t>、促进中小企业发展</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8</w:t>
      </w:r>
      <w:r>
        <w:rPr>
          <w:rFonts w:hint="eastAsia" w:ascii="宋体" w:hAnsi="宋体" w:eastAsia="宋体" w:cs="宋体"/>
          <w:sz w:val="24"/>
          <w:szCs w:val="24"/>
        </w:rPr>
        <w:t>.1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8</w:t>
      </w:r>
      <w:r>
        <w:rPr>
          <w:rFonts w:hint="eastAsia" w:ascii="宋体" w:hAnsi="宋体" w:eastAsia="宋体" w:cs="宋体"/>
          <w:sz w:val="24"/>
          <w:szCs w:val="24"/>
        </w:rPr>
        <w:t>.2 投标人提供的货物全部由小型企业、微型企业、残疾人福利性单位、监狱企业制造的，对其报价给予10%的扣除，用扣除后的价格参与评审。提供的货物既有小微型企业制造，也有大中型企业制造的，不享受该扶持政策。</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8</w:t>
      </w:r>
      <w:r>
        <w:rPr>
          <w:rFonts w:hint="eastAsia" w:ascii="宋体" w:hAnsi="宋体" w:eastAsia="宋体" w:cs="宋体"/>
          <w:sz w:val="24"/>
          <w:szCs w:val="24"/>
        </w:rPr>
        <w:t>.3 参加本项目政府采购活动的供应商享受价格评审优惠的应当提供的材料：（1）投标人提供的货物全部由小型企业、微型企业制造的，提供《中小企业声明函》（第六章 投标文件格式）。</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（2）符合《关于促进残疾人就业政府采购政策的通知》（财库〔2017〕141号）规定的条件并提供《残疾人福利性单位声明函》（第六章 投标文件格式）的残疾人福利性单位视同小型、微型企业。</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3）符合《关于政府采购支持监狱企业发展有关问题的通知》（财库〔2014〕68号）规定的监狱企业并提供省级以上监狱管理局、戒毒管理局（含新疆生产建设兵团）出具的属于监狱企业证明文件的，视同小型、微型企业。</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8</w:t>
      </w:r>
      <w:r>
        <w:rPr>
          <w:rFonts w:hint="eastAsia" w:ascii="宋体" w:hAnsi="宋体" w:eastAsia="宋体" w:cs="宋体"/>
          <w:sz w:val="24"/>
          <w:szCs w:val="24"/>
        </w:rPr>
        <w:t>.4 残疾人福利单位、监狱企业属于小型、微型企业的，不重复享受政策。</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38.5享受扶持政策获得政府采购合同的，小微型企业不得将合同分包给大中型企业，中型企业不得将合同分包给大型企业。</w:t>
      </w:r>
    </w:p>
    <w:p>
      <w:pPr>
        <w:keepNext w:val="0"/>
        <w:keepLines w:val="0"/>
        <w:pageBreakBefore w:val="0"/>
        <w:widowControl w:val="0"/>
        <w:numPr>
          <w:ilvl w:val="0"/>
          <w:numId w:val="0"/>
        </w:numPr>
        <w:spacing w:line="500" w:lineRule="exact"/>
        <w:ind w:firstLine="482"/>
        <w:jc w:val="both"/>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39、采购本国产品的支持政策</w:t>
      </w:r>
    </w:p>
    <w:p>
      <w:pPr>
        <w:keepNext w:val="0"/>
        <w:keepLines w:val="0"/>
        <w:pageBreakBefore w:val="0"/>
        <w:widowControl w:val="0"/>
        <w:spacing w:line="500" w:lineRule="exact"/>
        <w:ind w:firstLine="480"/>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39.1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p>
    <w:p>
      <w:pPr>
        <w:keepNext w:val="0"/>
        <w:keepLines w:val="0"/>
        <w:pageBreakBefore w:val="0"/>
        <w:widowControl w:val="0"/>
        <w:spacing w:line="500" w:lineRule="exact"/>
        <w:ind w:firstLine="480"/>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39.2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pPr>
        <w:keepNext w:val="0"/>
        <w:keepLines w:val="0"/>
        <w:pageBreakBefore w:val="0"/>
        <w:widowControl w:val="0"/>
        <w:spacing w:line="500" w:lineRule="exact"/>
        <w:ind w:firstLine="480"/>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39.3 供应商需按照招标文件的要求提供《关于符合本国产品标准的声明函》（以下简称《声明函》），如不提供将不享受本国产品价格评审优惠。</w:t>
      </w:r>
    </w:p>
    <w:p>
      <w:pPr>
        <w:keepNext w:val="0"/>
        <w:keepLines w:val="0"/>
        <w:pageBreakBefore w:val="0"/>
        <w:widowControl w:val="0"/>
        <w:spacing w:line="500" w:lineRule="exact"/>
        <w:ind w:firstLine="480"/>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39.4 供应商需在《声明函》中逐一、准确填写产品名称、厂名、生产厂址三项信息（《声明函》中用斜线划除的地方无需填写），三项信息中任意一项未填写的视为该项产品不符合本国产品标准，不享受本国产品价格评审优惠。</w:t>
      </w:r>
    </w:p>
    <w:p>
      <w:pPr>
        <w:keepNext w:val="0"/>
        <w:keepLines w:val="0"/>
        <w:pageBreakBefore w:val="0"/>
        <w:widowControl w:val="0"/>
        <w:spacing w:line="500" w:lineRule="exact"/>
        <w:ind w:firstLine="480"/>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39.5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pPr>
        <w:keepNext w:val="0"/>
        <w:keepLines w:val="0"/>
        <w:pageBreakBefore w:val="0"/>
        <w:widowControl w:val="0"/>
        <w:spacing w:line="500" w:lineRule="exact"/>
        <w:ind w:firstLine="480"/>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39.6政府采购中的本国产品标准及其他未尽事宜详见《国务院办公厅关于在政府采购中实施本国产品标准及相关政策的通知》（国办发〔2025〕34号）。</w:t>
      </w:r>
    </w:p>
    <w:p>
      <w:pPr>
        <w:keepNext/>
        <w:keepLines/>
        <w:pageBreakBefore w:val="0"/>
        <w:widowControl w:val="0"/>
        <w:spacing w:before="0" w:after="0" w:line="500" w:lineRule="exact"/>
        <w:ind w:firstLine="562"/>
        <w:jc w:val="both"/>
        <w:outlineLvl w:val="2"/>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40、支持绿色发展</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lang w:val="en-US" w:eastAsia="zh-CN"/>
        </w:rPr>
        <w:t>40</w:t>
      </w:r>
      <w:r>
        <w:rPr>
          <w:rFonts w:hint="eastAsia" w:ascii="宋体" w:hAnsi="宋体" w:eastAsia="宋体" w:cs="宋体"/>
          <w:sz w:val="24"/>
          <w:szCs w:val="24"/>
        </w:rPr>
        <w:t>.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lang w:val="en-US" w:eastAsia="zh-CN"/>
        </w:rPr>
        <w:t>40</w:t>
      </w:r>
      <w:r>
        <w:rPr>
          <w:rFonts w:hint="eastAsia" w:ascii="宋体" w:hAnsi="宋体" w:eastAsia="宋体" w:cs="宋体"/>
          <w:sz w:val="24"/>
          <w:szCs w:val="24"/>
        </w:rPr>
        <w:t>.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pPr>
        <w:keepNext/>
        <w:keepLines/>
        <w:pageBreakBefore w:val="0"/>
        <w:widowControl w:val="0"/>
        <w:spacing w:before="0" w:after="0" w:line="500" w:lineRule="exact"/>
        <w:ind w:firstLine="562"/>
        <w:jc w:val="both"/>
        <w:outlineLvl w:val="2"/>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41、政府采购需求标准</w:t>
      </w:r>
    </w:p>
    <w:p>
      <w:pPr>
        <w:pageBreakBefore w:val="0"/>
        <w:spacing w:line="500" w:lineRule="exact"/>
        <w:ind w:firstLine="480"/>
        <w:jc w:val="both"/>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1</w:t>
      </w:r>
      <w:r>
        <w:rPr>
          <w:rFonts w:hint="eastAsia" w:ascii="宋体" w:hAnsi="宋体" w:eastAsia="宋体" w:cs="宋体"/>
          <w:sz w:val="24"/>
          <w:szCs w:val="24"/>
        </w:rPr>
        <w:t>.1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pPr>
        <w:pStyle w:val="17"/>
        <w:rPr>
          <w:rFonts w:hint="eastAsia" w:ascii="Calibri" w:hAnsi="Calibri" w:eastAsia="Arial" w:cs="Times New Roman"/>
          <w:sz w:val="24"/>
          <w:szCs w:val="24"/>
        </w:rPr>
      </w:pPr>
      <w:bookmarkStart w:id="1" w:name="_Toc163482575"/>
    </w:p>
    <w:bookmarkEnd w:id="1"/>
    <w:p>
      <w:pPr>
        <w:rPr>
          <w:rFonts w:hint="eastAsia" w:ascii="Calibri" w:hAnsi="Calibri" w:eastAsia="Arial" w:cs="Times New Roman"/>
          <w:sz w:val="24"/>
          <w:szCs w:val="24"/>
        </w:rPr>
      </w:pPr>
    </w:p>
    <w:p>
      <w:pPr>
        <w:pStyle w:val="3"/>
        <w:numPr>
          <w:ilvl w:val="0"/>
          <w:numId w:val="2"/>
        </w:numPr>
        <w:spacing w:line="360" w:lineRule="auto"/>
        <w:jc w:val="center"/>
        <w:rPr>
          <w:rFonts w:hint="eastAsia" w:ascii="黑体" w:hAnsi="黑体" w:eastAsia="黑体" w:cs="Times New Roman"/>
          <w:b w:val="0"/>
          <w:bCs/>
        </w:rPr>
      </w:pPr>
      <w:bookmarkStart w:id="2" w:name="_Toc163482576"/>
      <w:r>
        <w:rPr>
          <w:rFonts w:hint="eastAsia" w:ascii="黑体" w:hAnsi="黑体" w:eastAsia="黑体" w:cs="Times New Roman"/>
          <w:b w:val="0"/>
          <w:bCs/>
        </w:rPr>
        <w:t xml:space="preserve"> 合同文本</w:t>
      </w:r>
    </w:p>
    <w:p>
      <w:pPr>
        <w:pageBreakBefore w:val="0"/>
        <w:spacing w:line="500" w:lineRule="exact"/>
        <w:ind w:firstLine="480"/>
        <w:rPr>
          <w:rFonts w:hint="eastAsia" w:ascii="宋体" w:hAnsi="宋体" w:eastAsia="宋体" w:cs="Times New Roman"/>
          <w:bCs/>
          <w:color w:val="000000"/>
          <w:sz w:val="24"/>
          <w:szCs w:val="21"/>
          <w:highlight w:val="none"/>
        </w:rPr>
      </w:pPr>
      <w:bookmarkStart w:id="3" w:name="_Toc16938559"/>
      <w:bookmarkStart w:id="4" w:name="_Toc513029243"/>
      <w:bookmarkStart w:id="5" w:name="_Toc20823315"/>
      <w:r>
        <w:rPr>
          <w:rFonts w:hint="eastAsia" w:ascii="宋体" w:hAnsi="宋体" w:eastAsia="宋体" w:cs="Times New Roman"/>
          <w:bCs/>
          <w:color w:val="000000"/>
          <w:sz w:val="24"/>
          <w:szCs w:val="21"/>
          <w:highlight w:val="none"/>
        </w:rPr>
        <w:t>以下为中标后签定本项目合同的通用条款，中标人不得提出实质性的修改。</w:t>
      </w:r>
      <w:bookmarkEnd w:id="3"/>
      <w:bookmarkEnd w:id="4"/>
      <w:bookmarkEnd w:id="5"/>
    </w:p>
    <w:p>
      <w:pPr>
        <w:numPr>
          <w:ilvl w:val="0"/>
          <w:numId w:val="0"/>
        </w:numPr>
        <w:rPr>
          <w:rFonts w:hint="default"/>
        </w:rPr>
      </w:pPr>
    </w:p>
    <w:p>
      <w:pPr>
        <w:widowControl w:val="0"/>
        <w:spacing w:after="0"/>
        <w:jc w:val="center"/>
        <w:rPr>
          <w:rFonts w:hint="default" w:ascii="宋体" w:hAnsi="宋体" w:eastAsia="宋体" w:cs="宋体"/>
          <w:b/>
          <w:bCs/>
          <w:spacing w:val="-20"/>
          <w:sz w:val="48"/>
          <w:szCs w:val="48"/>
          <w:lang w:val="en-US" w:eastAsia="zh-CN" w:bidi="ar-SA"/>
        </w:rPr>
      </w:pPr>
    </w:p>
    <w:p>
      <w:pPr>
        <w:rPr>
          <w:rFonts w:hint="default" w:ascii="宋体" w:hAnsi="宋体" w:eastAsia="Arial" w:cs="宋体"/>
          <w:b/>
          <w:bCs/>
          <w:spacing w:val="-20"/>
          <w:sz w:val="48"/>
          <w:szCs w:val="48"/>
        </w:rPr>
      </w:pPr>
    </w:p>
    <w:p>
      <w:pPr>
        <w:spacing w:line="400" w:lineRule="exact"/>
        <w:ind w:firstLine="440"/>
        <w:rPr>
          <w:rFonts w:hint="default" w:ascii="宋体" w:hAnsi="宋体" w:eastAsia="华文楷体" w:cs="宋体"/>
          <w:b/>
          <w:bCs/>
          <w:spacing w:val="-20"/>
          <w:sz w:val="48"/>
          <w:szCs w:val="48"/>
          <w:lang w:val="en-US" w:eastAsia="zh-CN" w:bidi="ar-SA"/>
        </w:rPr>
      </w:pPr>
    </w:p>
    <w:p>
      <w:pPr>
        <w:spacing w:line="400" w:lineRule="exact"/>
        <w:ind w:firstLine="440"/>
        <w:rPr>
          <w:rFonts w:hint="default" w:ascii="宋体" w:hAnsi="宋体" w:eastAsia="华文楷体" w:cs="宋体"/>
          <w:b/>
          <w:bCs/>
          <w:spacing w:val="-20"/>
          <w:sz w:val="48"/>
          <w:szCs w:val="48"/>
          <w:lang w:val="en-US" w:eastAsia="zh-CN" w:bidi="ar-SA"/>
        </w:rPr>
      </w:pPr>
    </w:p>
    <w:p>
      <w:pPr>
        <w:spacing w:line="400" w:lineRule="exact"/>
        <w:ind w:firstLine="440"/>
        <w:rPr>
          <w:rFonts w:hint="default" w:ascii="宋体" w:hAnsi="宋体" w:eastAsia="华文楷体" w:cs="宋体"/>
          <w:b/>
          <w:bCs/>
          <w:spacing w:val="-20"/>
          <w:sz w:val="48"/>
          <w:szCs w:val="48"/>
          <w:lang w:val="en-US" w:eastAsia="zh-CN" w:bidi="ar-SA"/>
        </w:rPr>
      </w:pPr>
    </w:p>
    <w:p>
      <w:pPr>
        <w:widowControl w:val="0"/>
        <w:spacing w:after="0"/>
        <w:jc w:val="center"/>
        <w:rPr>
          <w:rFonts w:hint="eastAsia" w:ascii="宋体" w:hAnsi="宋体" w:eastAsia="宋体" w:cs="宋体"/>
          <w:b/>
          <w:bCs/>
          <w:spacing w:val="-20"/>
          <w:sz w:val="48"/>
          <w:szCs w:val="48"/>
          <w:lang w:val="en-US" w:eastAsia="zh-CN" w:bidi="ar-SA"/>
        </w:rPr>
      </w:pPr>
      <w:r>
        <w:rPr>
          <w:rFonts w:hint="eastAsia" w:ascii="宋体" w:hAnsi="宋体" w:eastAsia="宋体" w:cs="宋体"/>
          <w:b/>
          <w:bCs/>
          <w:spacing w:val="-20"/>
          <w:sz w:val="48"/>
          <w:szCs w:val="48"/>
          <w:lang w:val="en-US" w:eastAsia="zh-CN" w:bidi="ar-SA"/>
        </w:rPr>
        <w:t>政府采购货物买卖合同</w:t>
      </w:r>
    </w:p>
    <w:p>
      <w:pPr>
        <w:rPr>
          <w:rFonts w:hint="default" w:ascii="宋体" w:hAnsi="宋体" w:eastAsia="Arial" w:cs="宋体"/>
          <w:b/>
          <w:bCs/>
          <w:spacing w:val="-20"/>
          <w:sz w:val="40"/>
          <w:szCs w:val="40"/>
        </w:rPr>
      </w:pPr>
    </w:p>
    <w:p>
      <w:pPr>
        <w:rPr>
          <w:rFonts w:hint="default" w:ascii="宋体" w:hAnsi="宋体" w:eastAsia="Arial" w:cs="宋体"/>
          <w:b/>
          <w:bCs/>
          <w:spacing w:val="-20"/>
          <w:sz w:val="40"/>
          <w:szCs w:val="40"/>
        </w:rPr>
      </w:pPr>
    </w:p>
    <w:p>
      <w:pPr>
        <w:rPr>
          <w:rFonts w:hint="default" w:ascii="宋体" w:hAnsi="宋体" w:eastAsia="Arial" w:cs="宋体"/>
          <w:b/>
          <w:bCs/>
          <w:spacing w:val="-20"/>
          <w:sz w:val="40"/>
          <w:szCs w:val="40"/>
        </w:rPr>
      </w:pPr>
    </w:p>
    <w:p>
      <w:pPr>
        <w:spacing w:line="360" w:lineRule="auto"/>
        <w:ind w:left="420"/>
        <w:rPr>
          <w:rFonts w:hint="eastAsia" w:eastAsia="Arial" w:cs="Times New Roman"/>
          <w:sz w:val="32"/>
          <w:szCs w:val="32"/>
          <w:u w:val="none"/>
        </w:rPr>
      </w:pPr>
      <w:r>
        <w:rPr>
          <w:rFonts w:hint="eastAsia" w:ascii="宋体" w:hAnsi="宋体" w:eastAsia="Arial" w:cs="宋体"/>
          <w:sz w:val="32"/>
          <w:szCs w:val="32"/>
        </w:rPr>
        <w:t>项目名称：</w:t>
      </w:r>
      <w:r>
        <w:rPr>
          <w:rFonts w:hint="eastAsia" w:eastAsia="Arial" w:cs="Times New Roman"/>
          <w:sz w:val="32"/>
          <w:szCs w:val="32"/>
          <w:u w:val="single"/>
        </w:rPr>
        <w:t xml:space="preserve">                             </w:t>
      </w:r>
      <w:r>
        <w:rPr>
          <w:rFonts w:hint="eastAsia" w:eastAsia="Arial" w:cs="Times New Roman"/>
          <w:sz w:val="32"/>
          <w:szCs w:val="32"/>
          <w:u w:val="none"/>
        </w:rPr>
        <w:t xml:space="preserve"> </w:t>
      </w:r>
    </w:p>
    <w:p>
      <w:pPr>
        <w:spacing w:line="360" w:lineRule="auto"/>
        <w:ind w:left="420"/>
        <w:rPr>
          <w:rFonts w:hint="default" w:eastAsia="Arial" w:cs="Times New Roman"/>
          <w:sz w:val="32"/>
          <w:szCs w:val="32"/>
          <w:u w:val="single"/>
        </w:rPr>
      </w:pPr>
      <w:r>
        <w:rPr>
          <w:rFonts w:hint="eastAsia" w:eastAsia="Arial" w:cs="Times New Roman"/>
          <w:sz w:val="32"/>
          <w:szCs w:val="32"/>
        </w:rPr>
        <w:t>合同编号：</w:t>
      </w:r>
      <w:r>
        <w:rPr>
          <w:rFonts w:hint="eastAsia" w:eastAsia="Arial" w:cs="Times New Roman"/>
          <w:sz w:val="32"/>
          <w:szCs w:val="32"/>
          <w:u w:val="single"/>
        </w:rPr>
        <w:t xml:space="preserve">                             </w:t>
      </w:r>
    </w:p>
    <w:p>
      <w:pPr>
        <w:spacing w:line="360" w:lineRule="auto"/>
        <w:ind w:left="420"/>
        <w:rPr>
          <w:rFonts w:hint="eastAsia" w:eastAsia="Arial" w:cs="Times New Roman"/>
          <w:sz w:val="32"/>
          <w:szCs w:val="32"/>
          <w:u w:val="single"/>
        </w:rPr>
      </w:pPr>
      <w:r>
        <w:rPr>
          <w:rFonts w:hint="eastAsia" w:eastAsia="Arial" w:cs="Times New Roman"/>
          <w:sz w:val="32"/>
          <w:szCs w:val="32"/>
        </w:rPr>
        <w:t>甲    方：</w:t>
      </w:r>
      <w:r>
        <w:rPr>
          <w:rFonts w:hint="eastAsia" w:eastAsia="Arial" w:cs="Times New Roman"/>
          <w:sz w:val="32"/>
          <w:szCs w:val="32"/>
          <w:u w:val="single"/>
        </w:rPr>
        <w:t xml:space="preserve">                             </w:t>
      </w:r>
    </w:p>
    <w:p>
      <w:pPr>
        <w:spacing w:line="360" w:lineRule="auto"/>
        <w:ind w:left="420"/>
        <w:rPr>
          <w:rFonts w:hint="default" w:eastAsia="Arial" w:cs="Times New Roman"/>
          <w:sz w:val="32"/>
          <w:szCs w:val="32"/>
          <w:u w:val="single"/>
        </w:rPr>
      </w:pPr>
      <w:r>
        <w:rPr>
          <w:rFonts w:hint="eastAsia" w:eastAsia="Arial" w:cs="Times New Roman"/>
          <w:sz w:val="32"/>
          <w:szCs w:val="32"/>
        </w:rPr>
        <w:t>乙    方：</w:t>
      </w:r>
      <w:r>
        <w:rPr>
          <w:rFonts w:hint="eastAsia" w:eastAsia="Arial" w:cs="Times New Roman"/>
          <w:sz w:val="32"/>
          <w:szCs w:val="32"/>
          <w:u w:val="single"/>
        </w:rPr>
        <w:t xml:space="preserve">                             </w:t>
      </w:r>
    </w:p>
    <w:p>
      <w:pPr>
        <w:spacing w:line="360" w:lineRule="auto"/>
        <w:ind w:left="420"/>
        <w:rPr>
          <w:rFonts w:hint="default" w:eastAsia="Arial" w:cs="Times New Roman"/>
          <w:sz w:val="32"/>
          <w:szCs w:val="32"/>
        </w:rPr>
      </w:pPr>
      <w:r>
        <w:rPr>
          <w:rFonts w:hint="eastAsia" w:eastAsia="Arial" w:cs="Times New Roman"/>
          <w:sz w:val="32"/>
          <w:szCs w:val="32"/>
        </w:rPr>
        <w:t>签订时间：</w:t>
      </w:r>
      <w:r>
        <w:rPr>
          <w:rFonts w:hint="eastAsia" w:eastAsia="Arial" w:cs="Times New Roman"/>
          <w:sz w:val="32"/>
          <w:szCs w:val="32"/>
          <w:u w:val="single"/>
        </w:rPr>
        <w:t xml:space="preserve">      </w:t>
      </w:r>
      <w:r>
        <w:rPr>
          <w:rFonts w:hint="default" w:eastAsia="Arial" w:cs="Times New Roman"/>
          <w:sz w:val="32"/>
          <w:szCs w:val="32"/>
          <w:u w:val="single"/>
        </w:rPr>
        <w:t xml:space="preserve">           </w:t>
      </w:r>
      <w:r>
        <w:rPr>
          <w:rFonts w:hint="eastAsia" w:eastAsia="Arial" w:cs="Times New Roman"/>
          <w:sz w:val="32"/>
          <w:szCs w:val="32"/>
          <w:u w:val="single"/>
        </w:rPr>
        <w:t xml:space="preserve">            </w:t>
      </w:r>
    </w:p>
    <w:p>
      <w:pPr>
        <w:rPr>
          <w:rFonts w:hint="default" w:eastAsia="Arial" w:cs="Times New Roman"/>
        </w:rPr>
      </w:pPr>
    </w:p>
    <w:p>
      <w:pPr>
        <w:rPr>
          <w:rFonts w:hint="default" w:eastAsia="黑体" w:cs="Times New Roman"/>
          <w:sz w:val="44"/>
          <w:szCs w:val="44"/>
        </w:rPr>
      </w:pPr>
      <w:r>
        <w:rPr>
          <w:rFonts w:hint="default" w:eastAsia="黑体" w:cs="Times New Roman"/>
          <w:sz w:val="44"/>
          <w:szCs w:val="44"/>
        </w:rPr>
        <w:br w:type="page" w:clear="all"/>
      </w:r>
    </w:p>
    <w:p>
      <w:pPr>
        <w:jc w:val="center"/>
        <w:rPr>
          <w:rFonts w:ascii="黑体" w:hAnsi="黑体" w:eastAsia="黑体"/>
          <w:sz w:val="40"/>
          <w:szCs w:val="44"/>
        </w:rPr>
      </w:pPr>
      <w:r>
        <w:rPr>
          <w:rFonts w:hint="eastAsia" w:ascii="黑体" w:hAnsi="黑体" w:eastAsia="黑体"/>
          <w:sz w:val="40"/>
          <w:szCs w:val="44"/>
        </w:rPr>
        <w:t>使用说明</w:t>
      </w:r>
    </w:p>
    <w:p>
      <w:pPr>
        <w:jc w:val="center"/>
        <w:rPr>
          <w:rFonts w:ascii="黑体" w:hAnsi="黑体" w:eastAsia="黑体"/>
          <w:sz w:val="44"/>
          <w:szCs w:val="44"/>
        </w:rPr>
      </w:pPr>
    </w:p>
    <w:p>
      <w:pPr>
        <w:ind w:firstLine="560"/>
        <w:rPr>
          <w:rFonts w:ascii="仿宋" w:hAnsi="仿宋" w:eastAsia="仿宋" w:cs="仿宋_GB2312"/>
          <w:sz w:val="28"/>
          <w:szCs w:val="32"/>
        </w:rPr>
      </w:pPr>
      <w:r>
        <w:rPr>
          <w:rFonts w:hint="eastAsia" w:ascii="仿宋" w:hAnsi="仿宋" w:eastAsia="仿宋" w:cs="仿宋_GB2312"/>
          <w:sz w:val="28"/>
          <w:szCs w:val="32"/>
        </w:rPr>
        <w:t>1.本合同标准文本适用于购买现成货物的采购项目，不包括需要供应商定制开发、创新研发的货物采购项目。</w:t>
      </w:r>
    </w:p>
    <w:p>
      <w:pPr>
        <w:ind w:firstLine="560"/>
        <w:rPr>
          <w:rFonts w:ascii="仿宋" w:hAnsi="仿宋" w:eastAsia="仿宋" w:cs="仿宋_GB2312"/>
          <w:sz w:val="28"/>
          <w:szCs w:val="32"/>
        </w:rPr>
      </w:pPr>
      <w:r>
        <w:rPr>
          <w:rFonts w:hint="eastAsia" w:ascii="仿宋" w:hAnsi="仿宋" w:eastAsia="仿宋" w:cs="仿宋_GB2312"/>
          <w:sz w:val="28"/>
          <w:szCs w:val="32"/>
        </w:rPr>
        <w:t>2.本合同标准文本为政府采购货物买卖合同编制提供参考，可以结合采购项目具体情况，对文本作必要的调整修订后使用。</w:t>
      </w:r>
    </w:p>
    <w:p>
      <w:pPr>
        <w:ind w:firstLine="560"/>
        <w:rPr>
          <w:rFonts w:ascii="仿宋" w:hAnsi="仿宋" w:eastAsia="仿宋" w:cs="仿宋_GB2312"/>
          <w:sz w:val="28"/>
          <w:szCs w:val="32"/>
        </w:rPr>
      </w:pPr>
      <w:r>
        <w:rPr>
          <w:rFonts w:hint="eastAsia" w:ascii="仿宋" w:hAnsi="仿宋" w:eastAsia="仿宋" w:cs="仿宋_GB2312"/>
          <w:sz w:val="28"/>
          <w:szCs w:val="32"/>
        </w:rPr>
        <w:t>3.本合同标准文本各条款中，如涉及填写多家供应商、制造商，多种采购标的、分包主要内容等信息的，可根据采购项目具体情况添加信息项。</w:t>
      </w:r>
    </w:p>
    <w:p>
      <w:pPr>
        <w:widowControl/>
        <w:jc w:val="left"/>
        <w:rPr>
          <w:rFonts w:ascii="黑体" w:hAnsi="黑体" w:eastAsia="黑体" w:cstheme="majorBidi"/>
          <w:sz w:val="28"/>
          <w:szCs w:val="28"/>
        </w:rPr>
      </w:pPr>
      <w:bookmarkStart w:id="6" w:name="_Toc22209"/>
      <w:r>
        <w:rPr>
          <w:rFonts w:ascii="黑体" w:hAnsi="黑体" w:eastAsia="黑体"/>
          <w:b/>
          <w:bCs/>
          <w:sz w:val="28"/>
          <w:szCs w:val="28"/>
        </w:rPr>
        <w:br w:type="page" w:clear="all"/>
      </w:r>
      <w:bookmarkEnd w:id="6"/>
    </w:p>
    <w:p>
      <w:pPr>
        <w:pStyle w:val="4"/>
        <w:spacing w:line="400" w:lineRule="exact"/>
        <w:jc w:val="center"/>
        <w:rPr>
          <w:rFonts w:ascii="黑体" w:hAnsi="华文中宋" w:eastAsia="黑体"/>
          <w:b w:val="0"/>
          <w:bCs w:val="0"/>
          <w:sz w:val="28"/>
          <w:szCs w:val="28"/>
        </w:rPr>
      </w:pPr>
      <w:bookmarkStart w:id="7" w:name="_Toc27624"/>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政府采购合同协议书</w:t>
      </w:r>
    </w:p>
    <w:p>
      <w:pPr>
        <w:spacing w:line="400" w:lineRule="exact"/>
        <w:rPr>
          <w:rFonts w:ascii="宋体" w:hAnsi="宋体" w:eastAsia="宋体"/>
          <w:szCs w:val="21"/>
        </w:rPr>
      </w:pPr>
      <w:r>
        <w:rPr>
          <w:rFonts w:hint="eastAsia" w:ascii="宋体" w:hAnsi="宋体" w:eastAsia="宋体"/>
          <w:szCs w:val="21"/>
        </w:rPr>
        <w:t>甲方（全称）：（采购人、受采购人委托签订合同的单位或采购文件约定的合同甲方）</w:t>
      </w:r>
    </w:p>
    <w:p>
      <w:pPr>
        <w:spacing w:line="400" w:lineRule="exact"/>
        <w:rPr>
          <w:rFonts w:ascii="宋体" w:hAnsi="宋体" w:eastAsia="宋体"/>
          <w:szCs w:val="21"/>
        </w:rPr>
      </w:pPr>
      <w:r>
        <w:rPr>
          <w:rFonts w:hint="eastAsia" w:ascii="宋体" w:hAnsi="宋体" w:eastAsia="宋体"/>
          <w:szCs w:val="21"/>
        </w:rPr>
        <w:t>乙方1（全称）：（供应商）</w:t>
      </w:r>
    </w:p>
    <w:p>
      <w:pPr>
        <w:spacing w:line="400" w:lineRule="exact"/>
        <w:rPr>
          <w:rFonts w:ascii="宋体" w:hAnsi="宋体" w:eastAsia="宋体"/>
          <w:szCs w:val="21"/>
        </w:rPr>
      </w:pPr>
      <w:r>
        <w:rPr>
          <w:rFonts w:hint="eastAsia" w:ascii="宋体" w:hAnsi="宋体" w:eastAsia="宋体"/>
          <w:szCs w:val="21"/>
        </w:rPr>
        <w:t>乙方2（全称）：（联合体成员供应商或其他合同主体）（如有）</w:t>
      </w:r>
    </w:p>
    <w:p>
      <w:pPr>
        <w:spacing w:line="400" w:lineRule="exact"/>
        <w:rPr>
          <w:rFonts w:ascii="宋体" w:hAnsi="宋体" w:eastAsia="宋体"/>
          <w:szCs w:val="21"/>
        </w:rPr>
      </w:pPr>
      <w:r>
        <w:rPr>
          <w:rFonts w:hint="eastAsia" w:ascii="宋体" w:hAnsi="宋体" w:eastAsia="宋体"/>
        </w:rPr>
        <w:t>乙方</w:t>
      </w:r>
      <w:r>
        <w:rPr>
          <w:rFonts w:hint="eastAsia" w:ascii="宋体" w:hAnsi="宋体" w:eastAsia="宋体"/>
          <w:szCs w:val="21"/>
        </w:rPr>
        <w:t>3</w:t>
      </w:r>
      <w:r>
        <w:rPr>
          <w:rFonts w:hint="eastAsia" w:ascii="宋体" w:hAnsi="宋体" w:eastAsia="宋体"/>
        </w:rPr>
        <w:t>（全称）：</w:t>
      </w:r>
      <w:r>
        <w:rPr>
          <w:rFonts w:hint="eastAsia" w:ascii="宋体" w:hAnsi="宋体" w:eastAsia="宋体"/>
          <w:szCs w:val="21"/>
        </w:rPr>
        <w:t>（联合体成员供应商或其他合同主体）（如有）</w:t>
      </w:r>
    </w:p>
    <w:p>
      <w:pPr>
        <w:spacing w:line="400" w:lineRule="exact"/>
        <w:rPr>
          <w:rFonts w:ascii="宋体" w:hAnsi="宋体" w:eastAsia="宋体"/>
        </w:rPr>
      </w:pPr>
    </w:p>
    <w:p>
      <w:pPr>
        <w:pStyle w:val="17"/>
        <w:spacing w:after="0" w:line="400" w:lineRule="exact"/>
        <w:ind w:left="0" w:firstLine="420"/>
        <w:jc w:val="lef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p>
    <w:p>
      <w:pPr>
        <w:numPr>
          <w:ilvl w:val="0"/>
          <w:numId w:val="1"/>
        </w:numPr>
        <w:spacing w:line="400" w:lineRule="exact"/>
        <w:ind w:firstLine="422"/>
        <w:jc w:val="left"/>
        <w:rPr>
          <w:rFonts w:ascii="宋体" w:hAnsi="宋体" w:eastAsia="宋体"/>
          <w:b/>
          <w:szCs w:val="21"/>
        </w:rPr>
      </w:pPr>
      <w:r>
        <w:rPr>
          <w:rFonts w:hint="eastAsia" w:ascii="宋体" w:hAnsi="宋体" w:eastAsia="宋体"/>
          <w:b/>
          <w:szCs w:val="21"/>
        </w:rPr>
        <w:t>项目信息</w:t>
      </w:r>
    </w:p>
    <w:p>
      <w:pPr>
        <w:pStyle w:val="17"/>
        <w:spacing w:after="0" w:line="400" w:lineRule="exact"/>
        <w:jc w:val="left"/>
        <w:rPr>
          <w:rFonts w:ascii="宋体" w:hAnsi="宋体"/>
          <w:szCs w:val="21"/>
          <w:u w:val="single"/>
        </w:rPr>
      </w:pPr>
      <w:r>
        <w:rPr>
          <w:rFonts w:hint="eastAsia" w:ascii="宋体" w:hAnsi="宋体"/>
          <w:szCs w:val="21"/>
        </w:rPr>
        <w:t>（1）采购项目名称：</w:t>
      </w:r>
    </w:p>
    <w:p>
      <w:pPr>
        <w:pStyle w:val="17"/>
        <w:numPr>
          <w:ilvl w:val="255"/>
          <w:numId w:val="0"/>
        </w:numPr>
        <w:tabs>
          <w:tab w:val="left" w:pos="999"/>
        </w:tabs>
        <w:spacing w:after="0" w:line="400" w:lineRule="exact"/>
        <w:ind w:firstLine="945"/>
        <w:jc w:val="left"/>
        <w:rPr>
          <w:rFonts w:ascii="宋体" w:hAnsi="宋体"/>
          <w:szCs w:val="21"/>
        </w:rPr>
      </w:pPr>
      <w:r>
        <w:rPr>
          <w:rFonts w:hint="eastAsia" w:ascii="宋体" w:hAnsi="宋体"/>
          <w:szCs w:val="21"/>
        </w:rPr>
        <w:t>采购项目编号：</w:t>
      </w:r>
    </w:p>
    <w:p>
      <w:pPr>
        <w:pStyle w:val="17"/>
        <w:spacing w:after="0" w:line="400" w:lineRule="exact"/>
        <w:ind w:left="0" w:firstLine="420"/>
        <w:jc w:val="left"/>
        <w:rPr>
          <w:rFonts w:ascii="宋体" w:hAnsi="宋体"/>
          <w:szCs w:val="21"/>
        </w:rPr>
      </w:pPr>
      <w:r>
        <w:rPr>
          <w:rFonts w:hint="eastAsia" w:ascii="宋体" w:hAnsi="宋体"/>
          <w:szCs w:val="21"/>
        </w:rPr>
        <w:t>（2）采购计划编号：</w:t>
      </w:r>
    </w:p>
    <w:p>
      <w:pPr>
        <w:spacing w:line="400" w:lineRule="exact"/>
        <w:ind w:firstLine="420"/>
        <w:jc w:val="left"/>
        <w:rPr>
          <w:rFonts w:ascii="宋体" w:hAnsi="宋体" w:eastAsia="宋体"/>
          <w:szCs w:val="21"/>
        </w:rPr>
      </w:pPr>
      <w:r>
        <w:rPr>
          <w:rFonts w:hint="eastAsia" w:ascii="宋体" w:hAnsi="宋体" w:eastAsia="宋体"/>
          <w:szCs w:val="21"/>
        </w:rPr>
        <w:t>（3）项目内容：</w:t>
      </w:r>
    </w:p>
    <w:p>
      <w:pPr>
        <w:spacing w:line="400" w:lineRule="exact"/>
        <w:ind w:firstLine="945"/>
        <w:jc w:val="left"/>
        <w:rPr>
          <w:rFonts w:ascii="宋体" w:hAnsi="宋体" w:eastAsia="宋体"/>
          <w:szCs w:val="21"/>
        </w:rPr>
      </w:pPr>
      <w:r>
        <w:rPr>
          <w:rFonts w:hint="eastAsia" w:ascii="宋体" w:hAnsi="宋体" w:eastAsia="宋体"/>
          <w:szCs w:val="21"/>
        </w:rPr>
        <w:t>采购标的及数量（台/套</w:t>
      </w:r>
      <w:r>
        <w:rPr>
          <w:rFonts w:ascii="宋体" w:hAnsi="宋体" w:eastAsia="宋体"/>
          <w:szCs w:val="21"/>
        </w:rPr>
        <w:t>/</w:t>
      </w:r>
      <w:r>
        <w:rPr>
          <w:rFonts w:hint="eastAsia" w:ascii="宋体" w:hAnsi="宋体" w:eastAsia="宋体"/>
          <w:szCs w:val="21"/>
        </w:rPr>
        <w:t>个</w:t>
      </w:r>
      <w:r>
        <w:rPr>
          <w:rFonts w:ascii="宋体" w:hAnsi="宋体" w:eastAsia="宋体"/>
          <w:szCs w:val="21"/>
        </w:rPr>
        <w:t>/</w:t>
      </w:r>
      <w:r>
        <w:rPr>
          <w:rFonts w:hint="eastAsia" w:ascii="宋体" w:hAnsi="宋体" w:eastAsia="宋体"/>
          <w:szCs w:val="21"/>
        </w:rPr>
        <w:t>架</w:t>
      </w:r>
      <w:r>
        <w:rPr>
          <w:rFonts w:ascii="宋体" w:hAnsi="宋体" w:eastAsia="宋体"/>
          <w:szCs w:val="21"/>
        </w:rPr>
        <w:t>/</w:t>
      </w:r>
      <w:r>
        <w:rPr>
          <w:rFonts w:hint="eastAsia" w:ascii="宋体" w:hAnsi="宋体" w:eastAsia="宋体"/>
          <w:szCs w:val="21"/>
        </w:rPr>
        <w:t>组等）：</w:t>
      </w:r>
    </w:p>
    <w:p>
      <w:pPr>
        <w:spacing w:line="400" w:lineRule="exact"/>
        <w:ind w:firstLine="945"/>
        <w:jc w:val="left"/>
        <w:rPr>
          <w:rFonts w:ascii="宋体" w:hAnsi="宋体" w:eastAsia="宋体" w:cs="宋体"/>
          <w:szCs w:val="21"/>
        </w:rPr>
      </w:pPr>
      <w:r>
        <w:rPr>
          <w:rFonts w:hint="eastAsia" w:ascii="宋体" w:hAnsi="宋体" w:eastAsia="宋体"/>
          <w:szCs w:val="21"/>
        </w:rPr>
        <w:t>品牌：    规格型号</w:t>
      </w:r>
      <w:r>
        <w:rPr>
          <w:rFonts w:hint="eastAsia" w:ascii="宋体" w:hAnsi="宋体" w:eastAsia="宋体" w:cs="宋体"/>
          <w:szCs w:val="21"/>
        </w:rPr>
        <w:t xml:space="preserve">：    </w:t>
      </w:r>
    </w:p>
    <w:p>
      <w:pPr>
        <w:spacing w:line="400" w:lineRule="exact"/>
        <w:ind w:firstLine="945"/>
        <w:jc w:val="left"/>
        <w:rPr>
          <w:rFonts w:ascii="宋体" w:hAnsi="宋体" w:eastAsia="宋体"/>
          <w:szCs w:val="21"/>
          <w:u w:val="single"/>
        </w:rPr>
      </w:pPr>
      <w:r>
        <w:rPr>
          <w:rFonts w:hint="eastAsia" w:ascii="宋体" w:hAnsi="宋体" w:eastAsia="宋体"/>
          <w:szCs w:val="21"/>
        </w:rPr>
        <w:t>采购标的的技术要求、商务要求具体见附件。</w:t>
      </w:r>
    </w:p>
    <w:p>
      <w:pPr>
        <w:numPr>
          <w:ilvl w:val="255"/>
          <w:numId w:val="0"/>
        </w:numPr>
        <w:spacing w:line="400" w:lineRule="exact"/>
        <w:ind w:firstLine="945"/>
        <w:jc w:val="left"/>
        <w:rPr>
          <w:rFonts w:ascii="宋体" w:hAnsi="宋体" w:eastAsia="宋体" w:cs="宋体"/>
          <w:szCs w:val="21"/>
        </w:rPr>
      </w:pPr>
      <w:r>
        <w:rPr>
          <w:rFonts w:hint="eastAsia" w:ascii="宋体" w:hAnsi="宋体" w:eastAsia="宋体" w:cs="汉仪书宋二S"/>
          <w:szCs w:val="21"/>
        </w:rPr>
        <w:t>①</w:t>
      </w:r>
      <w:r>
        <w:rPr>
          <w:rFonts w:hint="eastAsia" w:ascii="宋体" w:hAnsi="宋体" w:eastAsia="宋体" w:cs="宋体"/>
          <w:szCs w:val="21"/>
        </w:rPr>
        <w:t>涉及信息类产品，请填写该产品关键部件的品牌、型号：</w:t>
      </w:r>
    </w:p>
    <w:p>
      <w:pPr>
        <w:numPr>
          <w:ilvl w:val="255"/>
          <w:numId w:val="0"/>
        </w:numPr>
        <w:spacing w:line="400" w:lineRule="exact"/>
        <w:ind w:firstLine="945"/>
        <w:jc w:val="left"/>
        <w:rPr>
          <w:rFonts w:ascii="宋体" w:hAnsi="宋体" w:eastAsia="宋体" w:cs="宋体"/>
          <w:szCs w:val="21"/>
        </w:rPr>
      </w:pPr>
      <w:r>
        <w:rPr>
          <w:rFonts w:hint="eastAsia" w:ascii="宋体" w:hAnsi="宋体" w:eastAsia="宋体" w:cs="宋体"/>
          <w:szCs w:val="21"/>
        </w:rPr>
        <w:t>标的名称：</w:t>
      </w:r>
    </w:p>
    <w:p>
      <w:pPr>
        <w:numPr>
          <w:ilvl w:val="255"/>
          <w:numId w:val="0"/>
        </w:numPr>
        <w:spacing w:line="400" w:lineRule="exact"/>
        <w:ind w:firstLine="945"/>
        <w:jc w:val="left"/>
        <w:rPr>
          <w:rFonts w:ascii="宋体" w:hAnsi="宋体" w:eastAsia="宋体" w:cs="宋体"/>
          <w:szCs w:val="21"/>
        </w:rPr>
      </w:pPr>
      <w:r>
        <w:rPr>
          <w:rFonts w:hint="eastAsia" w:ascii="宋体" w:hAnsi="宋体" w:eastAsia="宋体" w:cs="宋体"/>
          <w:szCs w:val="21"/>
        </w:rPr>
        <w:t>关键部件：    品牌：    型号：</w:t>
      </w:r>
    </w:p>
    <w:p>
      <w:pPr>
        <w:numPr>
          <w:ilvl w:val="255"/>
          <w:numId w:val="0"/>
        </w:numPr>
        <w:spacing w:line="400" w:lineRule="exact"/>
        <w:ind w:firstLine="945"/>
        <w:jc w:val="left"/>
        <w:rPr>
          <w:rFonts w:ascii="宋体" w:hAnsi="宋体" w:eastAsia="宋体" w:cs="宋体"/>
          <w:szCs w:val="21"/>
        </w:rPr>
      </w:pPr>
      <w:r>
        <w:rPr>
          <w:rFonts w:hint="eastAsia" w:ascii="宋体" w:hAnsi="宋体" w:eastAsia="宋体" w:cs="宋体"/>
          <w:szCs w:val="21"/>
        </w:rPr>
        <w:t>关键部件：    品牌：    型号：</w:t>
      </w:r>
    </w:p>
    <w:p>
      <w:pPr>
        <w:numPr>
          <w:ilvl w:val="255"/>
          <w:numId w:val="0"/>
        </w:numPr>
        <w:spacing w:line="400" w:lineRule="exact"/>
        <w:ind w:firstLine="945"/>
        <w:jc w:val="left"/>
        <w:rPr>
          <w:rFonts w:ascii="宋体" w:hAnsi="宋体" w:eastAsia="宋体" w:cs="宋体"/>
        </w:rPr>
      </w:pPr>
      <w:r>
        <w:rPr>
          <w:rFonts w:hint="eastAsia" w:ascii="宋体" w:hAnsi="宋体" w:eastAsia="宋体" w:cs="宋体"/>
        </w:rPr>
        <w:t>关键部件：    品牌：    型号：</w:t>
      </w:r>
    </w:p>
    <w:p>
      <w:pPr>
        <w:numPr>
          <w:ilvl w:val="255"/>
          <w:numId w:val="0"/>
        </w:numPr>
        <w:spacing w:line="400" w:lineRule="exact"/>
        <w:ind w:firstLine="945"/>
        <w:jc w:val="left"/>
        <w:rPr>
          <w:rFonts w:ascii="宋体" w:hAnsi="宋体" w:eastAsia="宋体" w:cs="宋体"/>
          <w:szCs w:val="21"/>
        </w:rPr>
      </w:pPr>
      <w:r>
        <w:rPr>
          <w:rFonts w:hint="eastAsia" w:ascii="宋体" w:hAnsi="宋体" w:eastAsia="宋体" w:cs="宋体"/>
        </w:rPr>
        <w:t>（注：关键部件是指财政部会同有关部门发布的政府采购需求标准规定的需要通过国家有关部门指定的测评机构开展的安全可靠测评的软硬件，如CPU芯片、操作系统、数据库等。）</w:t>
      </w:r>
    </w:p>
    <w:p>
      <w:pPr>
        <w:pStyle w:val="208"/>
        <w:numPr>
          <w:ilvl w:val="255"/>
          <w:numId w:val="0"/>
        </w:numPr>
        <w:ind w:firstLine="945"/>
        <w:rPr>
          <w:rFonts w:ascii="宋体" w:hAnsi="宋体" w:eastAsia="宋体" w:cs="宋体"/>
          <w:sz w:val="21"/>
        </w:rPr>
      </w:pPr>
      <w:r>
        <w:rPr>
          <w:rFonts w:hint="eastAsia" w:ascii="宋体" w:hAnsi="宋体" w:eastAsia="宋体" w:cs="汉仪书宋二S"/>
          <w:sz w:val="21"/>
        </w:rPr>
        <w:t>②</w:t>
      </w:r>
      <w:r>
        <w:rPr>
          <w:rFonts w:hint="eastAsia" w:ascii="宋体" w:hAnsi="宋体" w:eastAsia="宋体" w:cs="宋体"/>
          <w:sz w:val="21"/>
        </w:rPr>
        <w:t>涉及车辆采购，请填写是否属于新能源汽车：</w:t>
      </w:r>
    </w:p>
    <w:p>
      <w:pPr>
        <w:pStyle w:val="208"/>
        <w:numPr>
          <w:ilvl w:val="255"/>
          <w:numId w:val="0"/>
        </w:numPr>
        <w:ind w:firstLine="945"/>
        <w:rPr>
          <w:rFonts w:ascii="宋体" w:hAnsi="宋体" w:eastAsia="宋体" w:cstheme="minorEastAsia"/>
          <w:sz w:val="21"/>
        </w:rPr>
      </w:pPr>
      <w:r>
        <w:rPr>
          <w:rFonts w:ascii="Wingdings" w:hAnsi="Wingdings" w:eastAsia="Wingdings" w:cs="Wingdings"/>
          <w:sz w:val="21"/>
        </w:rPr>
        <w:t></w:t>
      </w:r>
      <w:r>
        <w:rPr>
          <w:rFonts w:hint="eastAsia" w:ascii="宋体" w:hAnsi="宋体" w:eastAsia="宋体" w:cstheme="minorEastAsia"/>
          <w:sz w:val="21"/>
        </w:rPr>
        <w:t>是，《政府采购品目分类目录》底级品目名称：    数量：    金额：</w:t>
      </w:r>
    </w:p>
    <w:p>
      <w:pPr>
        <w:pStyle w:val="208"/>
        <w:numPr>
          <w:ilvl w:val="255"/>
          <w:numId w:val="0"/>
        </w:numPr>
        <w:ind w:firstLine="945"/>
        <w:rPr>
          <w:rFonts w:ascii="宋体" w:hAnsi="宋体" w:eastAsia="宋体" w:cstheme="minorEastAsia"/>
          <w:sz w:val="21"/>
        </w:rPr>
      </w:pPr>
      <w:r>
        <w:rPr>
          <w:rFonts w:ascii="Wingdings" w:hAnsi="Wingdings" w:eastAsia="Wingdings" w:cs="Wingdings"/>
          <w:sz w:val="21"/>
        </w:rPr>
        <w:t></w:t>
      </w:r>
      <w:r>
        <w:rPr>
          <w:rFonts w:hint="eastAsia" w:ascii="宋体" w:hAnsi="宋体" w:eastAsia="宋体" w:cstheme="minorEastAsia"/>
          <w:sz w:val="21"/>
        </w:rPr>
        <w:t>否</w:t>
      </w:r>
    </w:p>
    <w:p>
      <w:pPr>
        <w:pStyle w:val="208"/>
        <w:numPr>
          <w:ilvl w:val="255"/>
          <w:numId w:val="0"/>
        </w:numPr>
        <w:ind w:firstLine="420"/>
        <w:rPr>
          <w:rFonts w:ascii="宋体" w:hAnsi="宋体" w:eastAsia="宋体" w:cstheme="minorEastAsia"/>
          <w:sz w:val="21"/>
        </w:rPr>
      </w:pPr>
      <w:r>
        <w:rPr>
          <w:rFonts w:hint="eastAsia" w:ascii="宋体" w:hAnsi="宋体" w:eastAsia="宋体" w:cstheme="minorEastAsia"/>
          <w:sz w:val="21"/>
        </w:rPr>
        <w:t>（</w:t>
      </w:r>
      <w:r>
        <w:rPr>
          <w:rFonts w:ascii="宋体" w:hAnsi="宋体" w:eastAsia="宋体" w:cstheme="minorEastAsia"/>
          <w:sz w:val="21"/>
        </w:rPr>
        <w:t>4</w:t>
      </w:r>
      <w:r>
        <w:rPr>
          <w:rFonts w:hint="eastAsia" w:ascii="宋体" w:hAnsi="宋体" w:eastAsia="宋体" w:cstheme="minorEastAsia"/>
          <w:sz w:val="21"/>
        </w:rPr>
        <w:t>）政府采购组织形式：</w:t>
      </w:r>
      <w:r>
        <w:rPr>
          <w:rFonts w:ascii="Wingdings" w:hAnsi="Wingdings" w:eastAsia="Wingdings" w:cs="Wingdings"/>
          <w:sz w:val="21"/>
        </w:rPr>
        <w:t></w:t>
      </w:r>
      <w:r>
        <w:rPr>
          <w:rFonts w:hint="eastAsia" w:ascii="宋体" w:hAnsi="宋体" w:eastAsia="宋体" w:cstheme="minorEastAsia"/>
          <w:sz w:val="21"/>
        </w:rPr>
        <w:t xml:space="preserve">政府集中采购  </w:t>
      </w:r>
      <w:r>
        <w:rPr>
          <w:rFonts w:ascii="Wingdings" w:hAnsi="Wingdings" w:eastAsia="Wingdings" w:cs="Wingdings"/>
          <w:sz w:val="21"/>
        </w:rPr>
        <w:t></w:t>
      </w:r>
      <w:r>
        <w:rPr>
          <w:rFonts w:hint="eastAsia" w:ascii="宋体" w:hAnsi="宋体" w:eastAsia="宋体" w:cstheme="minorEastAsia"/>
          <w:sz w:val="21"/>
        </w:rPr>
        <w:t xml:space="preserve">部门集中采购  </w:t>
      </w:r>
      <w:r>
        <w:rPr>
          <w:rFonts w:ascii="Wingdings" w:hAnsi="Wingdings" w:eastAsia="Wingdings" w:cs="Wingdings"/>
          <w:sz w:val="21"/>
        </w:rPr>
        <w:t></w:t>
      </w:r>
      <w:r>
        <w:rPr>
          <w:rFonts w:hint="eastAsia" w:ascii="宋体" w:hAnsi="宋体" w:eastAsia="宋体" w:cstheme="minorEastAsia"/>
          <w:sz w:val="21"/>
        </w:rPr>
        <w:t>分散采购</w:t>
      </w:r>
    </w:p>
    <w:p>
      <w:pPr>
        <w:pStyle w:val="208"/>
        <w:numPr>
          <w:ilvl w:val="255"/>
          <w:numId w:val="0"/>
        </w:numPr>
        <w:ind w:firstLine="420"/>
        <w:rPr>
          <w:rFonts w:ascii="宋体" w:hAnsi="宋体" w:eastAsia="宋体" w:cstheme="minorEastAsia"/>
          <w:sz w:val="21"/>
        </w:rPr>
      </w:pPr>
      <w:r>
        <w:rPr>
          <w:rFonts w:hint="eastAsia" w:ascii="宋体" w:hAnsi="宋体" w:eastAsia="宋体" w:cstheme="minorEastAsia"/>
          <w:sz w:val="21"/>
        </w:rPr>
        <w:t>（</w:t>
      </w:r>
      <w:r>
        <w:rPr>
          <w:rFonts w:ascii="宋体" w:hAnsi="宋体" w:eastAsia="宋体" w:cstheme="minorEastAsia"/>
          <w:sz w:val="21"/>
        </w:rPr>
        <w:t>5</w:t>
      </w:r>
      <w:r>
        <w:rPr>
          <w:rFonts w:hint="eastAsia" w:ascii="宋体" w:hAnsi="宋体" w:eastAsia="宋体" w:cstheme="minorEastAsia"/>
          <w:sz w:val="21"/>
        </w:rPr>
        <w:t>）政府采购方式：</w:t>
      </w:r>
      <w:r>
        <w:rPr>
          <w:rFonts w:ascii="Wingdings" w:hAnsi="Wingdings" w:eastAsia="Wingdings" w:cs="Wingdings"/>
          <w:sz w:val="21"/>
        </w:rPr>
        <w:t></w:t>
      </w:r>
      <w:r>
        <w:rPr>
          <w:rFonts w:hint="eastAsia" w:ascii="宋体" w:hAnsi="宋体" w:eastAsia="宋体" w:cstheme="minorEastAsia"/>
          <w:sz w:val="21"/>
        </w:rPr>
        <w:t xml:space="preserve">公开招标  </w:t>
      </w:r>
      <w:r>
        <w:rPr>
          <w:rFonts w:ascii="Wingdings" w:hAnsi="Wingdings" w:eastAsia="Wingdings" w:cs="Wingdings"/>
          <w:sz w:val="21"/>
        </w:rPr>
        <w:t></w:t>
      </w:r>
      <w:r>
        <w:rPr>
          <w:rFonts w:hint="eastAsia" w:ascii="宋体" w:hAnsi="宋体" w:eastAsia="宋体" w:cstheme="minorEastAsia"/>
          <w:sz w:val="21"/>
        </w:rPr>
        <w:t xml:space="preserve">邀请招标  </w:t>
      </w:r>
      <w:r>
        <w:rPr>
          <w:rFonts w:ascii="Wingdings" w:hAnsi="Wingdings" w:eastAsia="Wingdings" w:cs="Wingdings"/>
          <w:sz w:val="21"/>
        </w:rPr>
        <w:t></w:t>
      </w:r>
      <w:r>
        <w:rPr>
          <w:rFonts w:hint="eastAsia" w:ascii="宋体" w:hAnsi="宋体" w:eastAsia="宋体" w:cstheme="minorEastAsia"/>
          <w:sz w:val="21"/>
        </w:rPr>
        <w:t xml:space="preserve">竞争性谈判  </w:t>
      </w:r>
      <w:r>
        <w:rPr>
          <w:rFonts w:ascii="Wingdings" w:hAnsi="Wingdings" w:eastAsia="Wingdings" w:cs="Wingdings"/>
          <w:sz w:val="21"/>
        </w:rPr>
        <w:t></w:t>
      </w:r>
      <w:r>
        <w:rPr>
          <w:rFonts w:hint="eastAsia" w:ascii="宋体" w:hAnsi="宋体" w:eastAsia="宋体" w:cstheme="minorEastAsia"/>
          <w:sz w:val="21"/>
        </w:rPr>
        <w:t>竞争性磋商</w:t>
      </w:r>
    </w:p>
    <w:p>
      <w:pPr>
        <w:pStyle w:val="208"/>
        <w:numPr>
          <w:ilvl w:val="255"/>
          <w:numId w:val="0"/>
        </w:numPr>
        <w:ind w:firstLine="2436"/>
        <w:rPr>
          <w:rFonts w:ascii="宋体" w:hAnsi="宋体" w:eastAsia="宋体" w:cstheme="minorEastAsia"/>
          <w:sz w:val="21"/>
        </w:rPr>
      </w:pPr>
      <w:r>
        <w:rPr>
          <w:rFonts w:ascii="Wingdings" w:hAnsi="Wingdings" w:eastAsia="Wingdings" w:cs="Wingdings"/>
          <w:sz w:val="21"/>
        </w:rPr>
        <w:t></w:t>
      </w:r>
      <w:r>
        <w:rPr>
          <w:rFonts w:hint="eastAsia" w:ascii="宋体" w:hAnsi="宋体" w:eastAsia="宋体" w:cstheme="minorEastAsia"/>
          <w:sz w:val="21"/>
        </w:rPr>
        <w:t xml:space="preserve">询价  </w:t>
      </w:r>
      <w:r>
        <w:rPr>
          <w:rFonts w:ascii="Wingdings" w:hAnsi="Wingdings" w:eastAsia="Wingdings" w:cs="Wingdings"/>
          <w:sz w:val="21"/>
        </w:rPr>
        <w:t></w:t>
      </w:r>
      <w:r>
        <w:rPr>
          <w:rFonts w:hint="eastAsia" w:ascii="宋体" w:hAnsi="宋体" w:eastAsia="宋体" w:cstheme="minorEastAsia"/>
          <w:sz w:val="21"/>
        </w:rPr>
        <w:t xml:space="preserve">单一来源  </w:t>
      </w:r>
      <w:r>
        <w:rPr>
          <w:rFonts w:ascii="Wingdings" w:hAnsi="Wingdings" w:eastAsia="Wingdings" w:cs="Wingdings"/>
          <w:sz w:val="21"/>
        </w:rPr>
        <w:t></w:t>
      </w:r>
      <w:r>
        <w:rPr>
          <w:rFonts w:hint="eastAsia" w:ascii="宋体" w:hAnsi="宋体" w:eastAsia="宋体" w:cstheme="minorEastAsia"/>
          <w:sz w:val="21"/>
        </w:rPr>
        <w:t xml:space="preserve">框架协议  </w:t>
      </w:r>
      <w:r>
        <w:rPr>
          <w:rFonts w:ascii="Wingdings" w:hAnsi="Wingdings" w:eastAsia="Wingdings" w:cs="Wingdings"/>
          <w:sz w:val="21"/>
        </w:rPr>
        <w:t></w:t>
      </w:r>
      <w:r>
        <w:rPr>
          <w:rFonts w:hint="eastAsia" w:ascii="宋体" w:hAnsi="宋体" w:eastAsia="宋体" w:cstheme="minorEastAsia"/>
          <w:sz w:val="21"/>
        </w:rPr>
        <w:t>其他：</w:t>
      </w:r>
    </w:p>
    <w:p>
      <w:pPr>
        <w:pStyle w:val="208"/>
        <w:numPr>
          <w:ilvl w:val="255"/>
          <w:numId w:val="0"/>
        </w:numPr>
        <w:ind w:firstLine="945"/>
        <w:rPr>
          <w:rFonts w:ascii="宋体" w:hAnsi="宋体" w:eastAsia="宋体" w:cs="宋体"/>
          <w:sz w:val="21"/>
          <w:u w:val="single"/>
        </w:rPr>
      </w:pPr>
      <w:r>
        <w:rPr>
          <w:rFonts w:hint="eastAsia" w:ascii="宋体" w:hAnsi="宋体" w:eastAsia="宋体" w:cs="宋体"/>
          <w:sz w:val="21"/>
        </w:rPr>
        <w:t>（注：在框架协议采购的第二阶段，可选择使用该合同文本）</w:t>
      </w:r>
    </w:p>
    <w:p>
      <w:pPr>
        <w:pStyle w:val="208"/>
        <w:numPr>
          <w:ilvl w:val="255"/>
          <w:numId w:val="0"/>
        </w:numPr>
        <w:ind w:firstLine="420"/>
        <w:rPr>
          <w:rFonts w:ascii="宋体" w:hAnsi="宋体" w:eastAsia="宋体" w:cs="Times New Roman"/>
          <w:sz w:val="21"/>
        </w:rPr>
      </w:pPr>
      <w:r>
        <w:rPr>
          <w:rFonts w:hint="eastAsia" w:ascii="宋体" w:hAnsi="宋体" w:eastAsia="宋体" w:cstheme="minorEastAsia"/>
          <w:sz w:val="21"/>
        </w:rPr>
        <w:t>（</w:t>
      </w:r>
      <w:r>
        <w:rPr>
          <w:rFonts w:ascii="宋体" w:hAnsi="宋体" w:eastAsia="宋体" w:cstheme="minorEastAsia"/>
          <w:sz w:val="21"/>
        </w:rPr>
        <w:t>6</w:t>
      </w:r>
      <w:r>
        <w:rPr>
          <w:rFonts w:hint="eastAsia" w:ascii="宋体" w:hAnsi="宋体" w:eastAsia="宋体" w:cstheme="minorEastAsia"/>
          <w:sz w:val="21"/>
        </w:rPr>
        <w:t>）中标（成交）采购</w:t>
      </w:r>
      <w:r>
        <w:rPr>
          <w:rFonts w:hint="eastAsia" w:ascii="宋体" w:hAnsi="宋体" w:eastAsia="宋体" w:cs="Times New Roman"/>
          <w:sz w:val="21"/>
        </w:rPr>
        <w:t>标的制造商是否为中小企业：</w:t>
      </w:r>
      <w:r>
        <w:rPr>
          <w:rFonts w:ascii="Wingdings" w:hAnsi="Wingdings" w:eastAsia="Wingdings" w:cs="Wingdings"/>
          <w:sz w:val="21"/>
        </w:rPr>
        <w:t></w:t>
      </w:r>
      <w:r>
        <w:rPr>
          <w:rFonts w:hint="eastAsia" w:ascii="宋体" w:hAnsi="宋体" w:eastAsia="宋体" w:cs="Times New Roman"/>
          <w:sz w:val="21"/>
        </w:rPr>
        <w:t xml:space="preserve">是  </w:t>
      </w:r>
      <w:r>
        <w:rPr>
          <w:rFonts w:ascii="Wingdings" w:hAnsi="Wingdings" w:eastAsia="Wingdings" w:cs="Wingdings"/>
          <w:sz w:val="21"/>
        </w:rPr>
        <w:t></w:t>
      </w:r>
      <w:r>
        <w:rPr>
          <w:rFonts w:hint="eastAsia" w:ascii="宋体" w:hAnsi="宋体" w:eastAsia="宋体" w:cs="Times New Roman"/>
          <w:sz w:val="21"/>
        </w:rPr>
        <w:t>否</w:t>
      </w:r>
    </w:p>
    <w:p>
      <w:pPr>
        <w:numPr>
          <w:ilvl w:val="255"/>
          <w:numId w:val="0"/>
        </w:numPr>
        <w:spacing w:line="400" w:lineRule="exact"/>
        <w:ind w:firstLine="945"/>
        <w:jc w:val="left"/>
        <w:rPr>
          <w:rFonts w:ascii="宋体" w:hAnsi="宋体" w:eastAsia="宋体"/>
          <w:iCs/>
          <w:szCs w:val="21"/>
        </w:rPr>
      </w:pPr>
      <w:r>
        <w:rPr>
          <w:rFonts w:hint="eastAsia" w:ascii="宋体" w:hAnsi="宋体" w:eastAsia="宋体"/>
          <w:szCs w:val="21"/>
        </w:rPr>
        <w:t>本合同是否为专门面向中小企业的采购合同（中小企业预留合同）：</w:t>
      </w:r>
      <w:r>
        <w:rPr>
          <w:rFonts w:ascii="Wingdings" w:hAnsi="Wingdings" w:eastAsia="Wingdings" w:cs="Wingdings"/>
          <w:iCs/>
          <w:szCs w:val="21"/>
        </w:rPr>
        <w:t></w:t>
      </w:r>
      <w:r>
        <w:rPr>
          <w:rFonts w:hint="eastAsia" w:ascii="宋体" w:hAnsi="宋体" w:eastAsia="宋体"/>
          <w:iCs/>
          <w:szCs w:val="21"/>
        </w:rPr>
        <w:t xml:space="preserve">是  </w:t>
      </w:r>
      <w:r>
        <w:rPr>
          <w:rFonts w:ascii="Wingdings" w:hAnsi="Wingdings" w:eastAsia="Wingdings" w:cs="Wingdings"/>
          <w:iCs/>
          <w:szCs w:val="21"/>
        </w:rPr>
        <w:t></w:t>
      </w:r>
      <w:r>
        <w:rPr>
          <w:rFonts w:hint="eastAsia" w:ascii="宋体" w:hAnsi="宋体" w:eastAsia="宋体"/>
          <w:iCs/>
          <w:szCs w:val="21"/>
        </w:rPr>
        <w:t>否</w:t>
      </w:r>
    </w:p>
    <w:p>
      <w:pPr>
        <w:numPr>
          <w:ilvl w:val="255"/>
          <w:numId w:val="0"/>
        </w:numPr>
        <w:spacing w:line="400" w:lineRule="exact"/>
        <w:ind w:firstLine="945"/>
        <w:jc w:val="left"/>
        <w:rPr>
          <w:rFonts w:ascii="宋体" w:hAnsi="宋体" w:eastAsia="宋体"/>
          <w:iCs/>
          <w:szCs w:val="21"/>
        </w:rPr>
      </w:pPr>
      <w:r>
        <w:rPr>
          <w:rFonts w:hint="eastAsia" w:ascii="宋体" w:hAnsi="宋体" w:eastAsia="宋体"/>
        </w:rPr>
        <w:t>若本项目不专门面向中小企业采购，是否给予小微企业评审优惠：</w:t>
      </w:r>
      <w:r>
        <w:rPr>
          <w:rFonts w:ascii="Wingdings" w:hAnsi="Wingdings" w:eastAsia="Wingdings" w:cs="Wingdings"/>
          <w:iCs/>
          <w:szCs w:val="21"/>
        </w:rPr>
        <w:t></w:t>
      </w:r>
      <w:r>
        <w:rPr>
          <w:rFonts w:hint="eastAsia" w:ascii="宋体" w:hAnsi="宋体" w:eastAsia="宋体"/>
          <w:iCs/>
          <w:szCs w:val="21"/>
        </w:rPr>
        <w:t xml:space="preserve">是  </w:t>
      </w:r>
      <w:r>
        <w:rPr>
          <w:rFonts w:ascii="Wingdings" w:hAnsi="Wingdings" w:eastAsia="Wingdings" w:cs="Wingdings"/>
          <w:iCs/>
          <w:szCs w:val="21"/>
        </w:rPr>
        <w:t></w:t>
      </w:r>
      <w:r>
        <w:rPr>
          <w:rFonts w:hint="eastAsia" w:ascii="宋体" w:hAnsi="宋体" w:eastAsia="宋体"/>
          <w:iCs/>
          <w:szCs w:val="21"/>
        </w:rPr>
        <w:t>否</w:t>
      </w:r>
    </w:p>
    <w:p>
      <w:pPr>
        <w:numPr>
          <w:ilvl w:val="255"/>
          <w:numId w:val="0"/>
        </w:numPr>
        <w:spacing w:line="400" w:lineRule="exact"/>
        <w:ind w:firstLine="945"/>
        <w:jc w:val="left"/>
        <w:rPr>
          <w:rFonts w:ascii="宋体" w:hAnsi="宋体" w:eastAsia="宋体"/>
          <w:iCs/>
          <w:szCs w:val="21"/>
        </w:rPr>
      </w:pPr>
      <w:r>
        <w:rPr>
          <w:rFonts w:hint="eastAsia" w:ascii="宋体" w:hAnsi="宋体" w:eastAsia="宋体"/>
        </w:rPr>
        <w:t>中标（成交）采购标的制造商是否为残疾人福利性单位：</w:t>
      </w:r>
      <w:r>
        <w:rPr>
          <w:rFonts w:ascii="Wingdings" w:hAnsi="Wingdings" w:eastAsia="Wingdings" w:cs="Wingdings"/>
          <w:iCs/>
          <w:szCs w:val="21"/>
        </w:rPr>
        <w:t></w:t>
      </w:r>
      <w:r>
        <w:rPr>
          <w:rFonts w:hint="eastAsia" w:ascii="宋体" w:hAnsi="宋体" w:eastAsia="宋体"/>
          <w:iCs/>
          <w:szCs w:val="21"/>
        </w:rPr>
        <w:t xml:space="preserve">是  </w:t>
      </w:r>
      <w:r>
        <w:rPr>
          <w:rFonts w:ascii="Wingdings" w:hAnsi="Wingdings" w:eastAsia="Wingdings" w:cs="Wingdings"/>
          <w:iCs/>
          <w:szCs w:val="21"/>
        </w:rPr>
        <w:t></w:t>
      </w:r>
      <w:r>
        <w:rPr>
          <w:rFonts w:hint="eastAsia" w:ascii="宋体" w:hAnsi="宋体" w:eastAsia="宋体"/>
          <w:iCs/>
          <w:szCs w:val="21"/>
        </w:rPr>
        <w:t>否</w:t>
      </w:r>
    </w:p>
    <w:p>
      <w:pPr>
        <w:spacing w:line="400" w:lineRule="exact"/>
        <w:ind w:firstLine="945"/>
        <w:jc w:val="left"/>
        <w:rPr>
          <w:rFonts w:ascii="宋体" w:hAnsi="宋体" w:eastAsia="宋体"/>
        </w:rPr>
      </w:pPr>
      <w:r>
        <w:rPr>
          <w:rFonts w:hint="eastAsia" w:ascii="宋体" w:hAnsi="宋体" w:eastAsia="宋体"/>
        </w:rPr>
        <w:t>中标（成交）采购标的制造商是否为监狱企业：</w:t>
      </w:r>
      <w:r>
        <w:rPr>
          <w:rFonts w:ascii="Wingdings" w:hAnsi="Wingdings" w:eastAsia="Wingdings" w:cs="Wingdings"/>
          <w:iCs/>
          <w:szCs w:val="21"/>
        </w:rPr>
        <w:t></w:t>
      </w:r>
      <w:r>
        <w:rPr>
          <w:rFonts w:hint="eastAsia" w:ascii="宋体" w:hAnsi="宋体" w:eastAsia="宋体"/>
          <w:iCs/>
          <w:szCs w:val="21"/>
        </w:rPr>
        <w:t xml:space="preserve">是  </w:t>
      </w:r>
      <w:r>
        <w:rPr>
          <w:rFonts w:ascii="Wingdings" w:hAnsi="Wingdings" w:eastAsia="Wingdings" w:cs="Wingdings"/>
          <w:iCs/>
          <w:szCs w:val="21"/>
        </w:rPr>
        <w:t></w:t>
      </w:r>
      <w:r>
        <w:rPr>
          <w:rFonts w:hint="eastAsia" w:ascii="宋体" w:hAnsi="宋体" w:eastAsia="宋体"/>
          <w:iCs/>
          <w:szCs w:val="21"/>
        </w:rPr>
        <w:t>否</w:t>
      </w:r>
    </w:p>
    <w:p>
      <w:pPr>
        <w:spacing w:line="400" w:lineRule="exact"/>
        <w:ind w:firstLine="420"/>
        <w:jc w:val="left"/>
        <w:rPr>
          <w:rFonts w:ascii="宋体" w:hAnsi="宋体" w:eastAsia="宋体"/>
          <w:szCs w:val="21"/>
        </w:rPr>
      </w:pPr>
      <w:r>
        <w:rPr>
          <w:rFonts w:hint="eastAsia" w:ascii="宋体" w:hAnsi="宋体" w:eastAsia="宋体"/>
          <w:szCs w:val="21"/>
        </w:rPr>
        <w:t>（</w:t>
      </w:r>
      <w:r>
        <w:rPr>
          <w:rFonts w:ascii="宋体" w:hAnsi="宋体" w:eastAsia="宋体"/>
          <w:szCs w:val="21"/>
        </w:rPr>
        <w:t>7</w:t>
      </w:r>
      <w:r>
        <w:rPr>
          <w:rFonts w:hint="eastAsia" w:ascii="宋体" w:hAnsi="宋体" w:eastAsia="宋体"/>
          <w:szCs w:val="21"/>
        </w:rPr>
        <w:t>）合同是否分包：</w:t>
      </w:r>
      <w:r>
        <w:rPr>
          <w:rFonts w:ascii="Wingdings" w:hAnsi="Wingdings" w:eastAsia="Wingdings" w:cs="Wingdings"/>
          <w:iCs/>
          <w:szCs w:val="21"/>
        </w:rPr>
        <w:t></w:t>
      </w:r>
      <w:r>
        <w:rPr>
          <w:rFonts w:hint="eastAsia" w:ascii="宋体" w:hAnsi="宋体" w:eastAsia="宋体"/>
          <w:iCs/>
          <w:szCs w:val="21"/>
        </w:rPr>
        <w:t xml:space="preserve">是  </w:t>
      </w:r>
      <w:r>
        <w:rPr>
          <w:rFonts w:ascii="Wingdings" w:hAnsi="Wingdings" w:eastAsia="Wingdings" w:cs="Wingdings"/>
          <w:iCs/>
          <w:szCs w:val="21"/>
        </w:rPr>
        <w:t></w:t>
      </w:r>
      <w:r>
        <w:rPr>
          <w:rFonts w:hint="eastAsia" w:ascii="宋体" w:hAnsi="宋体" w:eastAsia="宋体"/>
          <w:iCs/>
          <w:szCs w:val="21"/>
        </w:rPr>
        <w:t>否</w:t>
      </w:r>
    </w:p>
    <w:p>
      <w:pPr>
        <w:spacing w:line="400" w:lineRule="exact"/>
        <w:ind w:firstLine="945"/>
        <w:jc w:val="left"/>
        <w:rPr>
          <w:rFonts w:ascii="宋体" w:hAnsi="宋体" w:eastAsia="宋体"/>
          <w:szCs w:val="21"/>
          <w:u w:val="single"/>
        </w:rPr>
      </w:pPr>
      <w:r>
        <w:rPr>
          <w:rFonts w:hint="eastAsia" w:ascii="宋体" w:hAnsi="宋体" w:eastAsia="宋体"/>
          <w:szCs w:val="21"/>
        </w:rPr>
        <w:t>分包主要内容：</w:t>
      </w:r>
    </w:p>
    <w:p>
      <w:pPr>
        <w:spacing w:line="400" w:lineRule="exact"/>
        <w:ind w:firstLine="945"/>
        <w:jc w:val="left"/>
        <w:rPr>
          <w:rFonts w:ascii="宋体" w:hAnsi="宋体" w:eastAsia="宋体"/>
          <w:szCs w:val="21"/>
        </w:rPr>
      </w:pPr>
      <w:r>
        <w:rPr>
          <w:rFonts w:hint="eastAsia" w:ascii="宋体" w:hAnsi="宋体" w:eastAsia="宋体"/>
          <w:szCs w:val="21"/>
        </w:rPr>
        <w:t>分包供应商/制造商名称（如供应商和制造商不同，请分别填写）：</w:t>
      </w:r>
    </w:p>
    <w:p>
      <w:pPr>
        <w:spacing w:line="400" w:lineRule="exact"/>
        <w:ind w:firstLine="945"/>
        <w:jc w:val="left"/>
        <w:rPr>
          <w:rFonts w:ascii="宋体" w:hAnsi="宋体" w:eastAsia="宋体"/>
          <w:szCs w:val="21"/>
        </w:rPr>
      </w:pPr>
      <w:r>
        <w:rPr>
          <w:rFonts w:hint="eastAsia" w:ascii="宋体" w:hAnsi="宋体" w:eastAsia="宋体"/>
          <w:szCs w:val="21"/>
        </w:rPr>
        <w:t>分包供应商/制造商类型（如果供应商和制造商不同，只填写制造商类型）：</w:t>
      </w:r>
    </w:p>
    <w:p>
      <w:pPr>
        <w:spacing w:line="400" w:lineRule="exact"/>
        <w:ind w:firstLine="945"/>
        <w:jc w:val="left"/>
        <w:rPr>
          <w:rFonts w:ascii="宋体" w:hAnsi="宋体" w:eastAsia="宋体"/>
          <w:iCs/>
          <w:szCs w:val="21"/>
        </w:rPr>
      </w:pPr>
      <w:r>
        <w:rPr>
          <w:rFonts w:ascii="Wingdings" w:hAnsi="Wingdings" w:eastAsia="Wingdings" w:cs="Wingdings"/>
          <w:iCs/>
          <w:szCs w:val="21"/>
        </w:rPr>
        <w:t></w:t>
      </w:r>
      <w:r>
        <w:rPr>
          <w:rFonts w:hint="eastAsia" w:ascii="宋体" w:hAnsi="宋体" w:eastAsia="宋体"/>
          <w:iCs/>
          <w:szCs w:val="21"/>
        </w:rPr>
        <w:t xml:space="preserve">大型企业  </w:t>
      </w:r>
      <w:r>
        <w:rPr>
          <w:rFonts w:ascii="Wingdings" w:hAnsi="Wingdings" w:eastAsia="Wingdings" w:cs="Wingdings"/>
          <w:iCs/>
          <w:szCs w:val="21"/>
        </w:rPr>
        <w:t></w:t>
      </w:r>
      <w:r>
        <w:rPr>
          <w:rFonts w:hint="eastAsia" w:ascii="宋体" w:hAnsi="宋体" w:eastAsia="宋体"/>
          <w:iCs/>
          <w:szCs w:val="21"/>
        </w:rPr>
        <w:t xml:space="preserve">中型企业  </w:t>
      </w:r>
      <w:r>
        <w:rPr>
          <w:rFonts w:ascii="Wingdings" w:hAnsi="Wingdings" w:eastAsia="Wingdings" w:cs="Wingdings"/>
          <w:iCs/>
          <w:szCs w:val="21"/>
        </w:rPr>
        <w:t></w:t>
      </w:r>
      <w:r>
        <w:rPr>
          <w:rFonts w:hint="eastAsia" w:ascii="宋体" w:hAnsi="宋体" w:eastAsia="宋体"/>
          <w:iCs/>
          <w:szCs w:val="21"/>
        </w:rPr>
        <w:t>小微型企业</w:t>
      </w:r>
    </w:p>
    <w:p>
      <w:pPr>
        <w:spacing w:line="400" w:lineRule="exact"/>
        <w:ind w:firstLine="945"/>
        <w:jc w:val="left"/>
        <w:rPr>
          <w:rFonts w:ascii="宋体" w:hAnsi="宋体" w:eastAsia="宋体"/>
        </w:rPr>
      </w:pPr>
      <w:r>
        <w:rPr>
          <w:rFonts w:ascii="Wingdings" w:hAnsi="Wingdings" w:eastAsia="Wingdings" w:cs="Wingdings"/>
          <w:iCs/>
          <w:szCs w:val="21"/>
        </w:rPr>
        <w:t></w:t>
      </w:r>
      <w:r>
        <w:rPr>
          <w:rFonts w:hint="eastAsia" w:ascii="宋体" w:hAnsi="宋体" w:eastAsia="宋体"/>
          <w:iCs/>
          <w:szCs w:val="21"/>
        </w:rPr>
        <w:t xml:space="preserve">残疾人福利性单位  </w:t>
      </w:r>
      <w:r>
        <w:rPr>
          <w:rFonts w:ascii="Wingdings" w:hAnsi="Wingdings" w:eastAsia="Wingdings" w:cs="Wingdings"/>
          <w:iCs/>
          <w:szCs w:val="21"/>
        </w:rPr>
        <w:t></w:t>
      </w:r>
      <w:r>
        <w:rPr>
          <w:rFonts w:hint="eastAsia" w:ascii="宋体" w:hAnsi="宋体" w:eastAsia="宋体"/>
          <w:iCs/>
          <w:szCs w:val="21"/>
        </w:rPr>
        <w:t xml:space="preserve">监狱企业  </w:t>
      </w:r>
      <w:r>
        <w:rPr>
          <w:rFonts w:ascii="Wingdings" w:hAnsi="Wingdings" w:eastAsia="Wingdings" w:cs="Wingdings"/>
          <w:iCs/>
          <w:szCs w:val="21"/>
        </w:rPr>
        <w:t></w:t>
      </w:r>
      <w:r>
        <w:rPr>
          <w:rFonts w:hint="eastAsia" w:ascii="宋体" w:hAnsi="宋体" w:eastAsia="宋体"/>
          <w:iCs/>
          <w:szCs w:val="21"/>
        </w:rPr>
        <w:t>其他</w:t>
      </w:r>
    </w:p>
    <w:p>
      <w:pPr>
        <w:numPr>
          <w:ilvl w:val="255"/>
          <w:numId w:val="0"/>
        </w:numPr>
        <w:spacing w:line="400" w:lineRule="exact"/>
        <w:ind w:firstLine="420"/>
        <w:jc w:val="left"/>
        <w:rPr>
          <w:rFonts w:ascii="宋体" w:hAnsi="宋体" w:eastAsia="宋体" w:cs="宋体"/>
          <w:iCs/>
          <w:szCs w:val="21"/>
        </w:rPr>
      </w:pPr>
      <w:r>
        <w:rPr>
          <w:rFonts w:hint="eastAsia" w:ascii="宋体" w:hAnsi="宋体" w:eastAsia="宋体" w:cs="宋体"/>
          <w:szCs w:val="21"/>
        </w:rPr>
        <w:t>（</w:t>
      </w:r>
      <w:r>
        <w:rPr>
          <w:rFonts w:ascii="宋体" w:hAnsi="宋体" w:eastAsia="宋体" w:cs="宋体"/>
          <w:szCs w:val="21"/>
        </w:rPr>
        <w:t>8</w:t>
      </w:r>
      <w:r>
        <w:rPr>
          <w:rFonts w:hint="eastAsia" w:ascii="宋体" w:hAnsi="宋体" w:eastAsia="宋体" w:cs="宋体"/>
          <w:szCs w:val="21"/>
        </w:rPr>
        <w:t>）中标（成交）供应商是否为外商投资企业：</w:t>
      </w:r>
      <w:r>
        <w:rPr>
          <w:rFonts w:ascii="Wingdings" w:hAnsi="Wingdings" w:eastAsia="Wingdings" w:cs="Wingdings"/>
          <w:iCs/>
          <w:szCs w:val="21"/>
        </w:rPr>
        <w:t></w:t>
      </w:r>
      <w:r>
        <w:rPr>
          <w:rFonts w:hint="eastAsia" w:ascii="宋体" w:hAnsi="宋体" w:eastAsia="宋体" w:cs="宋体"/>
          <w:iCs/>
          <w:szCs w:val="21"/>
        </w:rPr>
        <w:t xml:space="preserve">是       </w:t>
      </w:r>
      <w:r>
        <w:rPr>
          <w:rFonts w:ascii="Wingdings" w:hAnsi="Wingdings" w:eastAsia="Wingdings" w:cs="Wingdings"/>
          <w:iCs/>
          <w:szCs w:val="21"/>
        </w:rPr>
        <w:t></w:t>
      </w:r>
      <w:r>
        <w:rPr>
          <w:rFonts w:hint="eastAsia" w:ascii="宋体" w:hAnsi="宋体" w:eastAsia="宋体" w:cs="宋体"/>
          <w:iCs/>
          <w:szCs w:val="21"/>
        </w:rPr>
        <w:t>否</w:t>
      </w:r>
    </w:p>
    <w:p>
      <w:pPr>
        <w:pStyle w:val="208"/>
        <w:tabs>
          <w:tab w:val="left" w:pos="1340"/>
        </w:tabs>
        <w:ind w:firstLine="945"/>
        <w:rPr>
          <w:rFonts w:ascii="宋体" w:hAnsi="宋体" w:eastAsia="宋体" w:cs="宋体"/>
          <w:sz w:val="21"/>
          <w:u w:val="single"/>
        </w:rPr>
      </w:pPr>
      <w:r>
        <w:rPr>
          <w:rFonts w:hint="eastAsia" w:ascii="宋体" w:hAnsi="宋体" w:eastAsia="宋体" w:cs="宋体"/>
          <w:sz w:val="21"/>
        </w:rPr>
        <w:t>外商投资企业类型：</w:t>
      </w:r>
      <w:r>
        <w:rPr>
          <w:rFonts w:ascii="Wingdings" w:hAnsi="Wingdings" w:eastAsia="Wingdings" w:cs="Wingdings"/>
          <w:iCs/>
          <w:sz w:val="21"/>
        </w:rPr>
        <w:t></w:t>
      </w:r>
      <w:r>
        <w:rPr>
          <w:rFonts w:hint="eastAsia" w:ascii="宋体" w:hAnsi="宋体" w:eastAsia="宋体" w:cs="宋体"/>
          <w:sz w:val="21"/>
        </w:rPr>
        <w:t xml:space="preserve">全部由外国投资者投资  </w:t>
      </w:r>
      <w:r>
        <w:rPr>
          <w:rFonts w:ascii="Wingdings" w:hAnsi="Wingdings" w:eastAsia="Wingdings" w:cs="Wingdings"/>
          <w:iCs/>
          <w:sz w:val="21"/>
        </w:rPr>
        <w:t></w:t>
      </w:r>
      <w:r>
        <w:rPr>
          <w:rFonts w:hint="eastAsia" w:ascii="宋体" w:hAnsi="宋体" w:eastAsia="宋体" w:cs="宋体"/>
          <w:iCs/>
          <w:sz w:val="21"/>
        </w:rPr>
        <w:t>部分由外国投资者投资</w:t>
      </w:r>
    </w:p>
    <w:p>
      <w:pPr>
        <w:numPr>
          <w:ilvl w:val="255"/>
          <w:numId w:val="0"/>
        </w:numPr>
        <w:spacing w:line="400" w:lineRule="exact"/>
        <w:ind w:firstLine="420"/>
        <w:jc w:val="left"/>
        <w:rPr>
          <w:rFonts w:ascii="宋体" w:hAnsi="宋体" w:eastAsia="宋体" w:cs="宋体"/>
          <w:szCs w:val="21"/>
        </w:rPr>
      </w:pPr>
      <w:r>
        <w:rPr>
          <w:rFonts w:hint="eastAsia" w:ascii="宋体" w:hAnsi="宋体" w:eastAsia="宋体" w:cs="宋体"/>
          <w:szCs w:val="21"/>
        </w:rPr>
        <w:t>（</w:t>
      </w:r>
      <w:r>
        <w:rPr>
          <w:rFonts w:ascii="宋体" w:hAnsi="宋体" w:eastAsia="宋体" w:cs="宋体"/>
          <w:szCs w:val="21"/>
        </w:rPr>
        <w:t>9</w:t>
      </w:r>
      <w:r>
        <w:rPr>
          <w:rFonts w:hint="eastAsia" w:ascii="宋体" w:hAnsi="宋体" w:eastAsia="宋体" w:cs="宋体"/>
          <w:szCs w:val="21"/>
        </w:rPr>
        <w:t>）是否涉及进口产品：</w:t>
      </w:r>
    </w:p>
    <w:p>
      <w:pPr>
        <w:spacing w:line="400" w:lineRule="exact"/>
        <w:ind w:firstLine="945"/>
        <w:jc w:val="left"/>
        <w:rPr>
          <w:rFonts w:ascii="宋体" w:hAnsi="宋体" w:eastAsia="宋体"/>
          <w:szCs w:val="21"/>
        </w:rPr>
      </w:pPr>
      <w:r>
        <w:rPr>
          <w:rFonts w:ascii="Wingdings" w:hAnsi="Wingdings" w:eastAsia="Wingdings" w:cs="Wingdings"/>
          <w:szCs w:val="21"/>
        </w:rPr>
        <w:t></w:t>
      </w:r>
      <w:r>
        <w:rPr>
          <w:rFonts w:hint="eastAsia" w:ascii="宋体" w:hAnsi="宋体" w:eastAsia="宋体"/>
          <w:szCs w:val="21"/>
        </w:rPr>
        <w:t>是，《政府采购品目分类目录》底级品目名称：金额：</w:t>
      </w:r>
    </w:p>
    <w:p>
      <w:pPr>
        <w:spacing w:line="400" w:lineRule="exact"/>
        <w:ind w:firstLine="945"/>
        <w:jc w:val="left"/>
        <w:rPr>
          <w:rFonts w:ascii="宋体" w:hAnsi="宋体" w:eastAsia="宋体"/>
          <w:szCs w:val="21"/>
        </w:rPr>
      </w:pPr>
      <w:r>
        <w:rPr>
          <w:rFonts w:hint="eastAsia" w:ascii="宋体" w:hAnsi="宋体" w:eastAsia="宋体"/>
          <w:szCs w:val="21"/>
        </w:rPr>
        <w:t>国别：    品牌：    规格型号：</w:t>
      </w:r>
    </w:p>
    <w:p>
      <w:pPr>
        <w:spacing w:line="400" w:lineRule="exact"/>
        <w:ind w:firstLine="945"/>
        <w:jc w:val="left"/>
        <w:rPr>
          <w:rFonts w:ascii="宋体" w:hAnsi="宋体" w:eastAsia="宋体"/>
          <w:szCs w:val="21"/>
        </w:rPr>
      </w:pPr>
      <w:r>
        <w:rPr>
          <w:rFonts w:ascii="Wingdings" w:hAnsi="Wingdings" w:eastAsia="Wingdings" w:cs="Wingdings"/>
          <w:szCs w:val="21"/>
        </w:rPr>
        <w:t></w:t>
      </w:r>
      <w:r>
        <w:rPr>
          <w:rFonts w:hint="eastAsia" w:ascii="宋体" w:hAnsi="宋体" w:eastAsia="宋体"/>
          <w:szCs w:val="21"/>
        </w:rPr>
        <w:t>否</w:t>
      </w:r>
    </w:p>
    <w:p>
      <w:pPr>
        <w:numPr>
          <w:ilvl w:val="255"/>
          <w:numId w:val="0"/>
        </w:numPr>
        <w:tabs>
          <w:tab w:val="left" w:pos="740"/>
        </w:tabs>
        <w:spacing w:line="400" w:lineRule="exact"/>
        <w:jc w:val="left"/>
        <w:rPr>
          <w:rFonts w:ascii="宋体" w:hAnsi="宋体" w:eastAsia="宋体"/>
          <w:szCs w:val="21"/>
        </w:rPr>
      </w:pPr>
      <w:r>
        <w:rPr>
          <w:rFonts w:hint="eastAsia" w:ascii="宋体" w:hAnsi="宋体" w:eastAsia="宋体"/>
          <w:szCs w:val="21"/>
        </w:rPr>
        <w:t xml:space="preserve">    （1</w:t>
      </w:r>
      <w:r>
        <w:rPr>
          <w:rFonts w:ascii="宋体" w:hAnsi="宋体" w:eastAsia="宋体"/>
          <w:szCs w:val="21"/>
        </w:rPr>
        <w:t>0</w:t>
      </w:r>
      <w:r>
        <w:rPr>
          <w:rFonts w:hint="eastAsia" w:ascii="宋体" w:hAnsi="宋体" w:eastAsia="宋体"/>
          <w:szCs w:val="21"/>
        </w:rPr>
        <w:t>）是否涉及节能产品：</w:t>
      </w:r>
    </w:p>
    <w:p>
      <w:pPr>
        <w:spacing w:line="400" w:lineRule="exact"/>
        <w:ind w:firstLine="945"/>
        <w:jc w:val="left"/>
        <w:rPr>
          <w:rFonts w:ascii="宋体" w:hAnsi="宋体" w:eastAsia="宋体"/>
          <w:szCs w:val="21"/>
        </w:rPr>
      </w:pPr>
      <w:r>
        <w:rPr>
          <w:rFonts w:ascii="Wingdings" w:hAnsi="Wingdings" w:eastAsia="Wingdings" w:cs="Wingdings"/>
          <w:szCs w:val="21"/>
        </w:rPr>
        <w:t></w:t>
      </w:r>
      <w:r>
        <w:rPr>
          <w:rFonts w:hint="eastAsia" w:ascii="宋体" w:hAnsi="宋体" w:eastAsia="宋体"/>
          <w:szCs w:val="21"/>
        </w:rPr>
        <w:t>是，《节能产品政府采购品目清单》的底级品目名称：</w:t>
      </w:r>
    </w:p>
    <w:p>
      <w:pPr>
        <w:spacing w:line="400" w:lineRule="exact"/>
        <w:ind w:firstLine="945"/>
        <w:jc w:val="left"/>
        <w:rPr>
          <w:rFonts w:ascii="宋体" w:hAnsi="宋体" w:eastAsia="宋体"/>
          <w:szCs w:val="21"/>
        </w:rPr>
      </w:pPr>
      <w:r>
        <w:rPr>
          <w:rFonts w:ascii="Wingdings" w:hAnsi="Wingdings" w:eastAsia="Wingdings" w:cs="Wingdings"/>
          <w:szCs w:val="21"/>
        </w:rPr>
        <w:t></w:t>
      </w:r>
      <w:r>
        <w:rPr>
          <w:rFonts w:hint="eastAsia" w:ascii="宋体" w:hAnsi="宋体" w:eastAsia="宋体"/>
          <w:szCs w:val="21"/>
        </w:rPr>
        <w:t xml:space="preserve">强制采购  </w:t>
      </w:r>
      <w:r>
        <w:rPr>
          <w:rFonts w:ascii="Wingdings" w:hAnsi="Wingdings" w:eastAsia="Wingdings" w:cs="Wingdings"/>
          <w:szCs w:val="21"/>
        </w:rPr>
        <w:t></w:t>
      </w:r>
      <w:r>
        <w:rPr>
          <w:rFonts w:hint="eastAsia" w:ascii="宋体" w:hAnsi="宋体" w:eastAsia="宋体"/>
          <w:szCs w:val="21"/>
        </w:rPr>
        <w:t>优先采购</w:t>
      </w:r>
    </w:p>
    <w:p>
      <w:pPr>
        <w:spacing w:line="400" w:lineRule="exact"/>
        <w:ind w:firstLine="945"/>
        <w:jc w:val="left"/>
        <w:rPr>
          <w:rFonts w:ascii="宋体" w:hAnsi="宋体" w:eastAsia="宋体"/>
          <w:szCs w:val="21"/>
        </w:rPr>
      </w:pPr>
      <w:r>
        <w:rPr>
          <w:rFonts w:ascii="Wingdings" w:hAnsi="Wingdings" w:eastAsia="Wingdings" w:cs="Wingdings"/>
          <w:szCs w:val="21"/>
        </w:rPr>
        <w:t></w:t>
      </w:r>
      <w:r>
        <w:rPr>
          <w:rFonts w:hint="eastAsia" w:ascii="宋体" w:hAnsi="宋体" w:eastAsia="宋体"/>
          <w:szCs w:val="21"/>
        </w:rPr>
        <w:t>否</w:t>
      </w:r>
    </w:p>
    <w:p>
      <w:pPr>
        <w:spacing w:line="400" w:lineRule="exact"/>
        <w:ind w:firstLine="945"/>
        <w:jc w:val="left"/>
        <w:rPr>
          <w:rFonts w:ascii="宋体" w:hAnsi="宋体" w:eastAsia="宋体"/>
          <w:szCs w:val="21"/>
        </w:rPr>
      </w:pPr>
      <w:r>
        <w:rPr>
          <w:rFonts w:hint="eastAsia" w:ascii="宋体" w:hAnsi="宋体" w:eastAsia="宋体"/>
          <w:szCs w:val="21"/>
        </w:rPr>
        <w:t>是否涉及环境标志产品：</w:t>
      </w:r>
    </w:p>
    <w:p>
      <w:pPr>
        <w:spacing w:line="400" w:lineRule="exact"/>
        <w:ind w:firstLine="945"/>
        <w:jc w:val="left"/>
        <w:rPr>
          <w:rFonts w:ascii="宋体" w:hAnsi="宋体" w:eastAsia="宋体"/>
          <w:szCs w:val="21"/>
        </w:rPr>
      </w:pPr>
      <w:r>
        <w:rPr>
          <w:rFonts w:ascii="Wingdings" w:hAnsi="Wingdings" w:eastAsia="Wingdings" w:cs="Wingdings"/>
          <w:szCs w:val="21"/>
        </w:rPr>
        <w:t></w:t>
      </w:r>
      <w:r>
        <w:rPr>
          <w:rFonts w:hint="eastAsia" w:ascii="宋体" w:hAnsi="宋体" w:eastAsia="宋体"/>
          <w:szCs w:val="21"/>
        </w:rPr>
        <w:t>是，《环境标志产品政府采购品目清单》的底级品目名称：</w:t>
      </w:r>
    </w:p>
    <w:p>
      <w:pPr>
        <w:spacing w:line="400" w:lineRule="exact"/>
        <w:ind w:firstLine="945"/>
        <w:jc w:val="left"/>
        <w:rPr>
          <w:rFonts w:ascii="宋体" w:hAnsi="宋体" w:eastAsia="宋体"/>
          <w:szCs w:val="21"/>
        </w:rPr>
      </w:pPr>
      <w:r>
        <w:rPr>
          <w:rFonts w:ascii="Wingdings" w:hAnsi="Wingdings" w:eastAsia="Wingdings" w:cs="Wingdings"/>
          <w:szCs w:val="21"/>
        </w:rPr>
        <w:t></w:t>
      </w:r>
      <w:r>
        <w:rPr>
          <w:rFonts w:hint="eastAsia" w:ascii="宋体" w:hAnsi="宋体" w:eastAsia="宋体"/>
          <w:szCs w:val="21"/>
        </w:rPr>
        <w:t xml:space="preserve">强制采购  </w:t>
      </w:r>
      <w:r>
        <w:rPr>
          <w:rFonts w:ascii="Wingdings" w:hAnsi="Wingdings" w:eastAsia="Wingdings" w:cs="Wingdings"/>
          <w:szCs w:val="21"/>
        </w:rPr>
        <w:t></w:t>
      </w:r>
      <w:r>
        <w:rPr>
          <w:rFonts w:hint="eastAsia" w:ascii="宋体" w:hAnsi="宋体" w:eastAsia="宋体"/>
          <w:szCs w:val="21"/>
        </w:rPr>
        <w:t>优先采购</w:t>
      </w:r>
    </w:p>
    <w:p>
      <w:pPr>
        <w:spacing w:line="400" w:lineRule="exact"/>
        <w:ind w:firstLine="945"/>
        <w:jc w:val="left"/>
        <w:rPr>
          <w:rFonts w:ascii="宋体" w:hAnsi="宋体" w:eastAsia="宋体"/>
          <w:szCs w:val="21"/>
        </w:rPr>
      </w:pPr>
      <w:r>
        <w:rPr>
          <w:rFonts w:ascii="Wingdings" w:hAnsi="Wingdings" w:eastAsia="Wingdings" w:cs="Wingdings"/>
          <w:szCs w:val="21"/>
        </w:rPr>
        <w:t></w:t>
      </w:r>
      <w:r>
        <w:rPr>
          <w:rFonts w:hint="eastAsia" w:ascii="宋体" w:hAnsi="宋体" w:eastAsia="宋体"/>
          <w:szCs w:val="21"/>
        </w:rPr>
        <w:t>否</w:t>
      </w:r>
    </w:p>
    <w:p>
      <w:pPr>
        <w:spacing w:line="400" w:lineRule="exact"/>
        <w:ind w:firstLine="945"/>
        <w:jc w:val="left"/>
        <w:rPr>
          <w:rFonts w:ascii="宋体" w:hAnsi="宋体" w:eastAsia="宋体"/>
          <w:szCs w:val="21"/>
        </w:rPr>
      </w:pPr>
      <w:r>
        <w:rPr>
          <w:rFonts w:hint="eastAsia" w:ascii="宋体" w:hAnsi="宋体" w:eastAsia="宋体"/>
          <w:szCs w:val="21"/>
        </w:rPr>
        <w:t>是否涉及绿色产品：</w:t>
      </w:r>
    </w:p>
    <w:p>
      <w:pPr>
        <w:spacing w:line="400" w:lineRule="exact"/>
        <w:ind w:firstLine="945"/>
        <w:jc w:val="left"/>
        <w:rPr>
          <w:rFonts w:ascii="宋体" w:hAnsi="宋体" w:eastAsia="宋体"/>
          <w:szCs w:val="21"/>
        </w:rPr>
      </w:pPr>
      <w:r>
        <w:rPr>
          <w:rFonts w:ascii="Wingdings" w:hAnsi="Wingdings" w:eastAsia="Wingdings" w:cs="Wingdings"/>
          <w:szCs w:val="21"/>
        </w:rPr>
        <w:t></w:t>
      </w:r>
      <w:r>
        <w:rPr>
          <w:rFonts w:hint="eastAsia" w:ascii="宋体" w:hAnsi="宋体" w:eastAsia="宋体"/>
          <w:szCs w:val="21"/>
        </w:rPr>
        <w:t>是，绿色产品政府采购相关政策确定的底级品目名称：</w:t>
      </w:r>
    </w:p>
    <w:p>
      <w:pPr>
        <w:spacing w:line="400" w:lineRule="exact"/>
        <w:ind w:firstLine="945"/>
        <w:jc w:val="left"/>
        <w:rPr>
          <w:rFonts w:ascii="宋体" w:hAnsi="宋体" w:eastAsia="宋体"/>
          <w:szCs w:val="21"/>
        </w:rPr>
      </w:pPr>
      <w:r>
        <w:rPr>
          <w:rFonts w:ascii="Wingdings" w:hAnsi="Wingdings" w:eastAsia="Wingdings" w:cs="Wingdings"/>
          <w:szCs w:val="21"/>
        </w:rPr>
        <w:t></w:t>
      </w:r>
      <w:r>
        <w:rPr>
          <w:rFonts w:hint="eastAsia" w:ascii="宋体" w:hAnsi="宋体" w:eastAsia="宋体"/>
          <w:szCs w:val="21"/>
        </w:rPr>
        <w:t xml:space="preserve">强制采购  </w:t>
      </w:r>
      <w:r>
        <w:rPr>
          <w:rFonts w:ascii="Wingdings" w:hAnsi="Wingdings" w:eastAsia="Wingdings" w:cs="Wingdings"/>
          <w:szCs w:val="21"/>
        </w:rPr>
        <w:t></w:t>
      </w:r>
      <w:r>
        <w:rPr>
          <w:rFonts w:hint="eastAsia" w:ascii="宋体" w:hAnsi="宋体" w:eastAsia="宋体"/>
          <w:szCs w:val="21"/>
        </w:rPr>
        <w:t>优先采购</w:t>
      </w:r>
    </w:p>
    <w:p>
      <w:pPr>
        <w:spacing w:line="400" w:lineRule="exact"/>
        <w:ind w:firstLine="945"/>
        <w:jc w:val="left"/>
        <w:rPr>
          <w:rFonts w:ascii="宋体" w:hAnsi="宋体" w:eastAsia="宋体"/>
          <w:szCs w:val="21"/>
        </w:rPr>
      </w:pPr>
      <w:r>
        <w:rPr>
          <w:rFonts w:ascii="Wingdings" w:hAnsi="Wingdings" w:eastAsia="Wingdings" w:cs="Wingdings"/>
        </w:rPr>
        <w:t></w:t>
      </w:r>
      <w:r>
        <w:rPr>
          <w:rFonts w:hint="eastAsia" w:ascii="宋体" w:hAnsi="宋体" w:eastAsia="宋体" w:cs="Times New Roman"/>
        </w:rPr>
        <w:t>否</w:t>
      </w:r>
    </w:p>
    <w:p>
      <w:pPr>
        <w:numPr>
          <w:ilvl w:val="255"/>
          <w:numId w:val="0"/>
        </w:numPr>
        <w:spacing w:line="400" w:lineRule="exact"/>
        <w:ind w:firstLine="420"/>
        <w:jc w:val="left"/>
        <w:rPr>
          <w:rFonts w:ascii="宋体" w:hAnsi="宋体" w:eastAsia="宋体"/>
          <w:szCs w:val="21"/>
        </w:rPr>
      </w:pPr>
      <w:r>
        <w:rPr>
          <w:rFonts w:hint="eastAsia" w:ascii="宋体" w:hAnsi="宋体" w:eastAsia="宋体"/>
          <w:szCs w:val="21"/>
        </w:rPr>
        <w:t>（1</w:t>
      </w:r>
      <w:r>
        <w:rPr>
          <w:rFonts w:ascii="宋体" w:hAnsi="宋体" w:eastAsia="宋体"/>
          <w:szCs w:val="21"/>
        </w:rPr>
        <w:t>1</w:t>
      </w:r>
      <w:r>
        <w:rPr>
          <w:rFonts w:hint="eastAsia" w:ascii="宋体" w:hAnsi="宋体" w:eastAsia="宋体"/>
          <w:szCs w:val="21"/>
        </w:rPr>
        <w:t>）涉及商品包装和快递包装的，是否参考《商品包装政府采购需求标准（试行）》、《快递包装政府采购需求标准（试行）》明确产品及相关快递服务的具体包装要求：</w:t>
      </w:r>
    </w:p>
    <w:p>
      <w:pPr>
        <w:numPr>
          <w:ilvl w:val="255"/>
          <w:numId w:val="0"/>
        </w:numPr>
        <w:spacing w:line="400" w:lineRule="exact"/>
        <w:ind w:firstLine="945"/>
        <w:jc w:val="left"/>
        <w:rPr>
          <w:rFonts w:ascii="宋体" w:hAnsi="宋体" w:eastAsia="宋体"/>
          <w:szCs w:val="21"/>
        </w:rPr>
      </w:pPr>
      <w:r>
        <w:rPr>
          <w:rFonts w:ascii="Wingdings" w:hAnsi="Wingdings" w:eastAsia="Wingdings" w:cs="Wingdings"/>
          <w:szCs w:val="21"/>
        </w:rPr>
        <w:t></w:t>
      </w:r>
      <w:r>
        <w:rPr>
          <w:rFonts w:hint="eastAsia" w:ascii="宋体" w:hAnsi="宋体" w:eastAsia="宋体"/>
          <w:szCs w:val="21"/>
        </w:rPr>
        <w:t xml:space="preserve">是  </w:t>
      </w:r>
      <w:r>
        <w:rPr>
          <w:rFonts w:ascii="Wingdings" w:hAnsi="Wingdings" w:eastAsia="Wingdings" w:cs="Wingdings"/>
          <w:szCs w:val="21"/>
        </w:rPr>
        <w:t></w:t>
      </w:r>
      <w:r>
        <w:rPr>
          <w:rFonts w:hint="eastAsia" w:ascii="宋体" w:hAnsi="宋体" w:eastAsia="宋体"/>
          <w:szCs w:val="21"/>
        </w:rPr>
        <w:t xml:space="preserve">否  </w:t>
      </w:r>
      <w:r>
        <w:rPr>
          <w:rFonts w:ascii="Wingdings" w:hAnsi="Wingdings" w:eastAsia="Wingdings" w:cs="Wingdings"/>
          <w:szCs w:val="21"/>
        </w:rPr>
        <w:t></w:t>
      </w:r>
      <w:r>
        <w:rPr>
          <w:rFonts w:hint="eastAsia" w:ascii="宋体" w:hAnsi="宋体" w:eastAsia="宋体"/>
          <w:szCs w:val="21"/>
        </w:rPr>
        <w:t>不涉及</w:t>
      </w:r>
    </w:p>
    <w:p>
      <w:pPr>
        <w:numPr>
          <w:ilvl w:val="0"/>
          <w:numId w:val="1"/>
        </w:numPr>
        <w:spacing w:line="400" w:lineRule="exact"/>
        <w:ind w:firstLine="422"/>
        <w:jc w:val="left"/>
        <w:rPr>
          <w:rFonts w:ascii="宋体" w:hAnsi="宋体" w:eastAsia="宋体"/>
          <w:b/>
          <w:szCs w:val="21"/>
        </w:rPr>
      </w:pPr>
      <w:r>
        <w:rPr>
          <w:rFonts w:hint="eastAsia" w:ascii="宋体" w:hAnsi="宋体" w:eastAsia="宋体"/>
          <w:b/>
          <w:szCs w:val="21"/>
        </w:rPr>
        <w:t>合同金额</w:t>
      </w:r>
    </w:p>
    <w:p>
      <w:pPr>
        <w:spacing w:line="400" w:lineRule="exact"/>
        <w:ind w:firstLine="420"/>
        <w:jc w:val="left"/>
        <w:rPr>
          <w:rFonts w:ascii="宋体" w:hAnsi="宋体" w:eastAsia="宋体"/>
          <w:szCs w:val="21"/>
        </w:rPr>
      </w:pPr>
      <w:r>
        <w:rPr>
          <w:rFonts w:hint="eastAsia" w:ascii="宋体" w:hAnsi="宋体" w:eastAsia="宋体"/>
          <w:szCs w:val="21"/>
        </w:rPr>
        <w:t>（1）合同金额小写：</w:t>
      </w:r>
    </w:p>
    <w:p>
      <w:pPr>
        <w:spacing w:line="400" w:lineRule="exact"/>
        <w:ind w:firstLine="945"/>
        <w:jc w:val="left"/>
        <w:rPr>
          <w:rFonts w:ascii="宋体" w:hAnsi="宋体" w:eastAsia="宋体"/>
          <w:szCs w:val="21"/>
          <w:u w:val="single"/>
        </w:rPr>
      </w:pPr>
      <w:r>
        <w:rPr>
          <w:rFonts w:hint="eastAsia" w:ascii="宋体" w:hAnsi="宋体" w:eastAsia="宋体"/>
          <w:szCs w:val="21"/>
        </w:rPr>
        <w:t>大写：</w:t>
      </w:r>
    </w:p>
    <w:p>
      <w:pPr>
        <w:spacing w:line="400" w:lineRule="exact"/>
        <w:ind w:firstLine="945"/>
        <w:jc w:val="left"/>
        <w:rPr>
          <w:rFonts w:ascii="宋体" w:hAnsi="宋体" w:eastAsia="宋体"/>
          <w:szCs w:val="21"/>
        </w:rPr>
      </w:pPr>
      <w:r>
        <w:rPr>
          <w:rFonts w:hint="eastAsia" w:ascii="宋体" w:hAnsi="宋体" w:eastAsia="宋体"/>
          <w:szCs w:val="21"/>
        </w:rPr>
        <w:t>分包金额（如有）小写：</w:t>
      </w:r>
    </w:p>
    <w:p>
      <w:pPr>
        <w:spacing w:line="400" w:lineRule="exact"/>
        <w:ind w:firstLine="945"/>
        <w:jc w:val="left"/>
        <w:rPr>
          <w:rFonts w:ascii="宋体" w:hAnsi="宋体" w:eastAsia="宋体"/>
          <w:szCs w:val="21"/>
          <w:u w:val="single"/>
        </w:rPr>
      </w:pPr>
      <w:r>
        <w:rPr>
          <w:rFonts w:hint="eastAsia" w:ascii="宋体" w:hAnsi="宋体" w:eastAsia="宋体"/>
          <w:szCs w:val="21"/>
        </w:rPr>
        <w:t>大写：</w:t>
      </w:r>
    </w:p>
    <w:p>
      <w:pPr>
        <w:spacing w:line="400" w:lineRule="exact"/>
        <w:ind w:firstLine="945"/>
        <w:jc w:val="left"/>
        <w:rPr>
          <w:rFonts w:ascii="宋体" w:hAnsi="宋体" w:eastAsia="宋体"/>
          <w:szCs w:val="21"/>
        </w:rPr>
      </w:pPr>
      <w:r>
        <w:rPr>
          <w:rFonts w:hint="eastAsia" w:ascii="宋体" w:hAnsi="宋体" w:eastAsia="宋体"/>
          <w:szCs w:val="21"/>
        </w:rPr>
        <w:t>（注：固定单价合同应填写单价和最高限价）</w:t>
      </w:r>
    </w:p>
    <w:p>
      <w:pPr>
        <w:spacing w:line="400" w:lineRule="exact"/>
        <w:ind w:firstLine="420"/>
        <w:jc w:val="left"/>
        <w:rPr>
          <w:rFonts w:ascii="宋体" w:hAnsi="宋体" w:eastAsia="宋体"/>
          <w:szCs w:val="21"/>
        </w:rPr>
      </w:pPr>
      <w:r>
        <w:rPr>
          <w:rFonts w:hint="eastAsia" w:ascii="宋体" w:hAnsi="宋体" w:eastAsia="宋体"/>
          <w:szCs w:val="21"/>
        </w:rPr>
        <w:t>（2）合同定价方式（采用组合定价方式的，可以勾选多项）：</w:t>
      </w:r>
    </w:p>
    <w:p>
      <w:pPr>
        <w:spacing w:line="400" w:lineRule="exact"/>
        <w:ind w:firstLine="945"/>
        <w:jc w:val="left"/>
        <w:rPr>
          <w:rFonts w:ascii="宋体" w:hAnsi="宋体" w:eastAsia="宋体"/>
          <w:szCs w:val="21"/>
        </w:rPr>
      </w:pPr>
      <w:r>
        <w:rPr>
          <w:rFonts w:ascii="Wingdings" w:hAnsi="Wingdings" w:eastAsia="Wingdings" w:cs="Wingdings"/>
          <w:iCs/>
          <w:szCs w:val="21"/>
        </w:rPr>
        <w:t></w:t>
      </w:r>
      <w:r>
        <w:rPr>
          <w:rFonts w:hint="eastAsia" w:ascii="宋体" w:hAnsi="宋体" w:eastAsia="宋体"/>
          <w:iCs/>
          <w:szCs w:val="21"/>
        </w:rPr>
        <w:t xml:space="preserve">固定总价  </w:t>
      </w:r>
      <w:r>
        <w:rPr>
          <w:rFonts w:ascii="Wingdings" w:hAnsi="Wingdings" w:eastAsia="Wingdings" w:cs="Wingdings"/>
          <w:iCs/>
          <w:szCs w:val="21"/>
        </w:rPr>
        <w:t></w:t>
      </w:r>
      <w:r>
        <w:rPr>
          <w:rFonts w:hint="eastAsia" w:ascii="宋体" w:hAnsi="宋体" w:eastAsia="宋体"/>
          <w:iCs/>
          <w:szCs w:val="21"/>
        </w:rPr>
        <w:t xml:space="preserve">固定单价  </w:t>
      </w:r>
      <w:r>
        <w:rPr>
          <w:rFonts w:ascii="Wingdings" w:hAnsi="Wingdings" w:eastAsia="Wingdings" w:cs="Wingdings"/>
          <w:iCs/>
          <w:szCs w:val="21"/>
        </w:rPr>
        <w:t></w:t>
      </w:r>
      <w:r>
        <w:rPr>
          <w:rFonts w:hint="eastAsia" w:ascii="宋体" w:hAnsi="宋体" w:eastAsia="宋体"/>
          <w:iCs/>
          <w:szCs w:val="21"/>
        </w:rPr>
        <w:t xml:space="preserve">固定费率  </w:t>
      </w:r>
      <w:r>
        <w:rPr>
          <w:rFonts w:ascii="Wingdings" w:hAnsi="Wingdings" w:eastAsia="Wingdings" w:cs="Wingdings"/>
          <w:iCs/>
          <w:szCs w:val="21"/>
        </w:rPr>
        <w:t></w:t>
      </w:r>
      <w:r>
        <w:rPr>
          <w:rFonts w:hint="eastAsia" w:ascii="宋体" w:hAnsi="宋体" w:eastAsia="宋体"/>
          <w:iCs/>
          <w:szCs w:val="21"/>
        </w:rPr>
        <w:t xml:space="preserve">成本补偿  </w:t>
      </w:r>
      <w:r>
        <w:rPr>
          <w:rFonts w:ascii="Wingdings" w:hAnsi="Wingdings" w:eastAsia="Wingdings" w:cs="Wingdings"/>
          <w:iCs/>
          <w:szCs w:val="21"/>
        </w:rPr>
        <w:t></w:t>
      </w:r>
      <w:r>
        <w:rPr>
          <w:rFonts w:hint="eastAsia" w:ascii="宋体" w:hAnsi="宋体" w:eastAsia="宋体"/>
          <w:iCs/>
          <w:szCs w:val="21"/>
        </w:rPr>
        <w:t xml:space="preserve">绩效激励  </w:t>
      </w:r>
      <w:r>
        <w:rPr>
          <w:rFonts w:ascii="Wingdings" w:hAnsi="Wingdings" w:eastAsia="Wingdings" w:cs="Wingdings"/>
          <w:iCs/>
          <w:szCs w:val="21"/>
        </w:rPr>
        <w:t></w:t>
      </w:r>
      <w:r>
        <w:rPr>
          <w:rFonts w:hint="eastAsia" w:ascii="宋体" w:hAnsi="宋体" w:eastAsia="宋体"/>
          <w:iCs/>
          <w:szCs w:val="21"/>
        </w:rPr>
        <w:t>其他</w:t>
      </w:r>
    </w:p>
    <w:p>
      <w:pPr>
        <w:pStyle w:val="209"/>
        <w:spacing w:line="400" w:lineRule="exact"/>
        <w:jc w:val="left"/>
        <w:rPr>
          <w:rFonts w:ascii="宋体" w:hAnsi="宋体"/>
        </w:rPr>
      </w:pPr>
      <w:r>
        <w:rPr>
          <w:rFonts w:hint="eastAsia" w:ascii="宋体" w:hAnsi="宋体"/>
        </w:rPr>
        <w:t>（3）付款方式（按项目实际勾选填写）：</w:t>
      </w:r>
    </w:p>
    <w:p>
      <w:pPr>
        <w:spacing w:line="400" w:lineRule="exact"/>
        <w:ind w:firstLine="945"/>
        <w:jc w:val="left"/>
        <w:rPr>
          <w:rFonts w:ascii="宋体" w:hAnsi="宋体" w:eastAsia="宋体"/>
          <w:szCs w:val="21"/>
          <w:u w:val="single"/>
        </w:rPr>
      </w:pPr>
      <w:r>
        <w:rPr>
          <w:rFonts w:ascii="Wingdings" w:hAnsi="Wingdings" w:eastAsia="Wingdings" w:cs="Wingdings"/>
          <w:szCs w:val="21"/>
        </w:rPr>
        <w:t></w:t>
      </w:r>
      <w:r>
        <w:rPr>
          <w:rFonts w:hint="eastAsia" w:ascii="宋体" w:hAnsi="宋体" w:eastAsia="宋体"/>
          <w:szCs w:val="21"/>
        </w:rPr>
        <w:t>全额付款：</w:t>
      </w:r>
      <w:r>
        <w:rPr>
          <w:rFonts w:hint="eastAsia" w:ascii="宋体" w:hAnsi="宋体" w:eastAsia="宋体"/>
          <w:szCs w:val="21"/>
          <w:u w:val="single"/>
        </w:rPr>
        <w:t xml:space="preserve">     （应明确一次性支付合同款项的条件）                </w:t>
      </w:r>
    </w:p>
    <w:p>
      <w:pPr>
        <w:spacing w:line="400" w:lineRule="exact"/>
        <w:ind w:firstLine="945"/>
        <w:jc w:val="left"/>
        <w:rPr>
          <w:rFonts w:ascii="宋体" w:hAnsi="宋体" w:eastAsia="宋体"/>
        </w:rPr>
      </w:pPr>
      <w:r>
        <w:rPr>
          <w:rFonts w:ascii="Wingdings" w:hAnsi="Wingdings" w:eastAsia="Wingdings" w:cs="Wingdings"/>
          <w:szCs w:val="21"/>
        </w:rPr>
        <w:t></w:t>
      </w:r>
      <w:r>
        <w:rPr>
          <w:rFonts w:hint="eastAsia" w:ascii="宋体" w:hAnsi="宋体" w:eastAsia="宋体"/>
          <w:szCs w:val="21"/>
        </w:rPr>
        <w:t>分期付款：</w:t>
      </w:r>
      <w:r>
        <w:rPr>
          <w:rFonts w:hint="eastAsia" w:ascii="宋体" w:hAnsi="宋体" w:eastAsia="宋体"/>
          <w:szCs w:val="21"/>
          <w:u w:val="single"/>
        </w:rPr>
        <w:t xml:space="preserve">  （应明确分期支付合同款项的各期比例和支付条件，各期支付条件应与分期履约验收情况挂钩） </w:t>
      </w:r>
      <w:r>
        <w:rPr>
          <w:rFonts w:hint="eastAsia" w:ascii="宋体" w:hAnsi="宋体" w:eastAsia="宋体"/>
          <w:szCs w:val="21"/>
        </w:rPr>
        <w:t>，其中涉及预付款的：</w:t>
      </w:r>
      <w:r>
        <w:rPr>
          <w:rFonts w:hint="eastAsia" w:ascii="宋体" w:hAnsi="宋体" w:eastAsia="宋体"/>
          <w:szCs w:val="21"/>
          <w:u w:val="single"/>
        </w:rPr>
        <w:t xml:space="preserve"> （应明确预付款的支付比例和支付条件） </w:t>
      </w:r>
    </w:p>
    <w:p>
      <w:pPr>
        <w:spacing w:line="400" w:lineRule="exact"/>
        <w:ind w:firstLine="945"/>
        <w:jc w:val="left"/>
        <w:rPr>
          <w:rFonts w:ascii="宋体" w:hAnsi="宋体" w:eastAsia="宋体"/>
          <w:szCs w:val="21"/>
          <w:u w:val="single"/>
        </w:rPr>
      </w:pPr>
      <w:r>
        <w:rPr>
          <w:rFonts w:ascii="Wingdings" w:hAnsi="Wingdings" w:eastAsia="Wingdings" w:cs="Wingdings"/>
          <w:szCs w:val="21"/>
        </w:rPr>
        <w:t></w:t>
      </w:r>
      <w:r>
        <w:rPr>
          <w:rFonts w:hint="eastAsia" w:ascii="宋体" w:hAnsi="宋体" w:eastAsia="宋体"/>
          <w:szCs w:val="21"/>
        </w:rPr>
        <w:t>成本补偿：</w:t>
      </w:r>
      <w:r>
        <w:rPr>
          <w:rFonts w:hint="eastAsia" w:ascii="宋体" w:hAnsi="宋体" w:eastAsia="宋体"/>
          <w:szCs w:val="21"/>
          <w:u w:val="single"/>
        </w:rPr>
        <w:t xml:space="preserve">      （应明确按照成本补偿方式的支付方式和支付条件）   </w:t>
      </w:r>
    </w:p>
    <w:p>
      <w:pPr>
        <w:spacing w:line="400" w:lineRule="exact"/>
        <w:ind w:firstLine="945"/>
        <w:jc w:val="left"/>
        <w:rPr>
          <w:rFonts w:ascii="宋体" w:hAnsi="宋体" w:eastAsia="宋体"/>
          <w:szCs w:val="21"/>
        </w:rPr>
      </w:pPr>
      <w:r>
        <w:rPr>
          <w:rFonts w:ascii="Wingdings" w:hAnsi="Wingdings" w:eastAsia="Wingdings" w:cs="Wingdings"/>
          <w:szCs w:val="21"/>
        </w:rPr>
        <w:t></w:t>
      </w:r>
      <w:r>
        <w:rPr>
          <w:rFonts w:hint="eastAsia" w:ascii="宋体" w:hAnsi="宋体" w:eastAsia="宋体"/>
          <w:szCs w:val="21"/>
        </w:rPr>
        <w:t>绩效激励：</w:t>
      </w:r>
      <w:r>
        <w:rPr>
          <w:rFonts w:hint="eastAsia" w:ascii="宋体" w:hAnsi="宋体" w:eastAsia="宋体"/>
          <w:szCs w:val="21"/>
          <w:u w:val="single"/>
        </w:rPr>
        <w:t xml:space="preserve">      （应明确按照绩效激励方式的支付方式和支付条件）   </w:t>
      </w:r>
    </w:p>
    <w:p>
      <w:pPr>
        <w:numPr>
          <w:ilvl w:val="0"/>
          <w:numId w:val="1"/>
        </w:numPr>
        <w:spacing w:line="400" w:lineRule="exact"/>
        <w:ind w:firstLine="422"/>
        <w:jc w:val="left"/>
        <w:rPr>
          <w:rFonts w:ascii="宋体" w:hAnsi="宋体" w:eastAsia="宋体"/>
          <w:b/>
          <w:szCs w:val="21"/>
          <w:u w:val="single"/>
        </w:rPr>
      </w:pPr>
      <w:r>
        <w:rPr>
          <w:rFonts w:hint="eastAsia" w:ascii="宋体" w:hAnsi="宋体" w:eastAsia="宋体"/>
          <w:b/>
          <w:szCs w:val="21"/>
        </w:rPr>
        <w:t>合同履行</w:t>
      </w:r>
    </w:p>
    <w:p>
      <w:pPr>
        <w:spacing w:line="400" w:lineRule="exact"/>
        <w:ind w:firstLine="420"/>
        <w:jc w:val="left"/>
        <w:rPr>
          <w:rFonts w:ascii="宋体" w:hAnsi="宋体" w:eastAsia="宋体" w:cs="宋体"/>
          <w:szCs w:val="21"/>
        </w:rPr>
      </w:pPr>
      <w:r>
        <w:rPr>
          <w:rFonts w:hint="eastAsia" w:ascii="宋体" w:hAnsi="宋体" w:eastAsia="宋体" w:cs="宋体"/>
          <w:szCs w:val="21"/>
        </w:rPr>
        <w:t>（1）起始日期：    年  月  日，完成日期：    年  月  日。</w:t>
      </w:r>
    </w:p>
    <w:p>
      <w:pPr>
        <w:spacing w:line="400" w:lineRule="exact"/>
        <w:ind w:firstLine="420"/>
        <w:jc w:val="left"/>
        <w:rPr>
          <w:rFonts w:ascii="宋体" w:hAnsi="宋体" w:eastAsia="宋体" w:cs="宋体"/>
          <w:szCs w:val="21"/>
          <w:u w:val="single"/>
        </w:rPr>
      </w:pPr>
      <w:r>
        <w:rPr>
          <w:rFonts w:hint="eastAsia" w:ascii="宋体" w:hAnsi="宋体" w:eastAsia="宋体" w:cs="宋体"/>
          <w:szCs w:val="21"/>
        </w:rPr>
        <w:t>（2）履约地点</w:t>
      </w:r>
      <w:r>
        <w:rPr>
          <w:rFonts w:hint="eastAsia" w:ascii="宋体" w:hAnsi="宋体" w:eastAsia="宋体" w:cs="宋体"/>
          <w:bCs/>
          <w:szCs w:val="21"/>
        </w:rPr>
        <w:t>：</w:t>
      </w:r>
    </w:p>
    <w:p>
      <w:pPr>
        <w:spacing w:line="400" w:lineRule="exact"/>
        <w:ind w:firstLine="420"/>
        <w:jc w:val="left"/>
        <w:rPr>
          <w:rFonts w:ascii="宋体" w:hAnsi="宋体" w:eastAsia="宋体" w:cs="宋体"/>
          <w:szCs w:val="21"/>
        </w:rPr>
      </w:pPr>
      <w:r>
        <w:rPr>
          <w:rFonts w:hint="eastAsia" w:ascii="宋体" w:hAnsi="宋体" w:eastAsia="宋体" w:cs="宋体"/>
          <w:bCs/>
          <w:szCs w:val="21"/>
        </w:rPr>
        <w:t>（3）履约担保：</w:t>
      </w:r>
      <w:r>
        <w:rPr>
          <w:rFonts w:hint="eastAsia" w:ascii="宋体" w:hAnsi="宋体" w:eastAsia="宋体" w:cs="宋体"/>
        </w:rPr>
        <w:t>是否收取履约保证金：</w:t>
      </w:r>
      <w:r>
        <w:rPr>
          <w:rFonts w:ascii="Wingdings" w:hAnsi="Wingdings" w:eastAsia="Wingdings" w:cs="Wingdings"/>
          <w:szCs w:val="21"/>
        </w:rPr>
        <w:t></w:t>
      </w:r>
      <w:r>
        <w:rPr>
          <w:rFonts w:hint="eastAsia" w:ascii="宋体" w:hAnsi="宋体" w:eastAsia="宋体" w:cs="宋体"/>
          <w:szCs w:val="21"/>
        </w:rPr>
        <w:t xml:space="preserve">是  </w:t>
      </w:r>
      <w:r>
        <w:rPr>
          <w:rFonts w:ascii="Wingdings" w:hAnsi="Wingdings" w:eastAsia="Wingdings" w:cs="Wingdings"/>
          <w:szCs w:val="21"/>
        </w:rPr>
        <w:t></w:t>
      </w:r>
      <w:r>
        <w:rPr>
          <w:rFonts w:hint="eastAsia" w:ascii="宋体" w:hAnsi="宋体" w:eastAsia="宋体" w:cs="宋体"/>
          <w:szCs w:val="21"/>
        </w:rPr>
        <w:t>否</w:t>
      </w:r>
    </w:p>
    <w:p>
      <w:pPr>
        <w:pStyle w:val="208"/>
        <w:ind w:firstLine="945"/>
        <w:rPr>
          <w:rFonts w:ascii="宋体" w:hAnsi="宋体" w:eastAsia="宋体" w:cs="宋体"/>
          <w:sz w:val="21"/>
        </w:rPr>
      </w:pPr>
      <w:r>
        <w:rPr>
          <w:rFonts w:hint="eastAsia" w:ascii="宋体" w:hAnsi="宋体" w:eastAsia="宋体" w:cs="宋体"/>
          <w:sz w:val="21"/>
        </w:rPr>
        <w:t>收取履约保证金形式：</w:t>
      </w:r>
    </w:p>
    <w:p>
      <w:pPr>
        <w:pStyle w:val="208"/>
        <w:ind w:firstLine="945"/>
        <w:rPr>
          <w:rFonts w:ascii="宋体" w:hAnsi="宋体" w:eastAsia="宋体" w:cs="宋体"/>
          <w:sz w:val="21"/>
        </w:rPr>
      </w:pPr>
      <w:r>
        <w:rPr>
          <w:rFonts w:hint="eastAsia" w:ascii="宋体" w:hAnsi="宋体" w:eastAsia="宋体" w:cs="宋体"/>
          <w:sz w:val="21"/>
        </w:rPr>
        <w:t>收取履约保证金金额：</w:t>
      </w:r>
    </w:p>
    <w:p>
      <w:pPr>
        <w:spacing w:line="400" w:lineRule="exact"/>
        <w:ind w:firstLine="945"/>
        <w:jc w:val="left"/>
        <w:rPr>
          <w:rFonts w:ascii="宋体" w:hAnsi="宋体" w:eastAsia="宋体" w:cs="宋体"/>
        </w:rPr>
      </w:pPr>
      <w:r>
        <w:rPr>
          <w:rFonts w:hint="eastAsia" w:ascii="宋体" w:hAnsi="宋体" w:eastAsia="宋体" w:cs="宋体"/>
          <w:bCs/>
          <w:szCs w:val="21"/>
        </w:rPr>
        <w:t>履约担保期限：</w:t>
      </w:r>
    </w:p>
    <w:p>
      <w:pPr>
        <w:spacing w:line="400" w:lineRule="exact"/>
        <w:ind w:firstLine="420"/>
        <w:jc w:val="left"/>
        <w:rPr>
          <w:rFonts w:ascii="宋体" w:hAnsi="宋体" w:eastAsia="宋体" w:cs="宋体"/>
          <w:bCs/>
          <w:szCs w:val="21"/>
        </w:rPr>
      </w:pPr>
      <w:r>
        <w:rPr>
          <w:rFonts w:hint="eastAsia" w:ascii="宋体" w:hAnsi="宋体" w:eastAsia="宋体" w:cs="宋体"/>
          <w:bCs/>
          <w:szCs w:val="21"/>
        </w:rPr>
        <w:t>（4）分期履行要求：</w:t>
      </w:r>
    </w:p>
    <w:p>
      <w:pPr>
        <w:spacing w:line="400" w:lineRule="exact"/>
        <w:ind w:firstLine="420"/>
        <w:jc w:val="left"/>
        <w:rPr>
          <w:rFonts w:ascii="宋体" w:hAnsi="宋体" w:eastAsia="宋体" w:cs="宋体"/>
          <w:szCs w:val="21"/>
          <w:u w:val="single"/>
        </w:rPr>
      </w:pPr>
      <w:r>
        <w:rPr>
          <w:rFonts w:hint="eastAsia" w:ascii="宋体" w:hAnsi="宋体" w:eastAsia="宋体" w:cs="宋体"/>
          <w:bCs/>
          <w:szCs w:val="21"/>
        </w:rPr>
        <w:t>（5）风险处置措施和替代方案：</w:t>
      </w:r>
    </w:p>
    <w:p>
      <w:pPr>
        <w:numPr>
          <w:ilvl w:val="0"/>
          <w:numId w:val="1"/>
        </w:numPr>
        <w:spacing w:line="400" w:lineRule="exact"/>
        <w:ind w:firstLine="422"/>
        <w:jc w:val="left"/>
        <w:rPr>
          <w:rFonts w:ascii="宋体" w:hAnsi="宋体" w:eastAsia="宋体"/>
          <w:b/>
          <w:szCs w:val="21"/>
        </w:rPr>
      </w:pPr>
      <w:r>
        <w:rPr>
          <w:rFonts w:hint="eastAsia" w:ascii="宋体" w:hAnsi="宋体" w:eastAsia="宋体"/>
          <w:b/>
          <w:szCs w:val="21"/>
        </w:rPr>
        <w:t>合同验收</w:t>
      </w:r>
    </w:p>
    <w:p>
      <w:pPr>
        <w:spacing w:line="400" w:lineRule="exact"/>
        <w:ind w:firstLine="420"/>
        <w:jc w:val="left"/>
        <w:rPr>
          <w:rFonts w:ascii="宋体" w:hAnsi="宋体" w:eastAsia="宋体"/>
          <w:bCs/>
          <w:szCs w:val="21"/>
        </w:rPr>
      </w:pPr>
      <w:r>
        <w:rPr>
          <w:rFonts w:hint="eastAsia" w:ascii="宋体" w:hAnsi="宋体" w:eastAsia="宋体"/>
          <w:bCs/>
          <w:szCs w:val="21"/>
        </w:rPr>
        <w:t>（1）验收组织方式：</w:t>
      </w:r>
      <w:r>
        <w:rPr>
          <w:rFonts w:ascii="Wingdings" w:hAnsi="Wingdings" w:eastAsia="Wingdings" w:cs="Wingdings"/>
          <w:szCs w:val="21"/>
        </w:rPr>
        <w:t></w:t>
      </w:r>
      <w:r>
        <w:rPr>
          <w:rFonts w:hint="eastAsia" w:ascii="宋体" w:hAnsi="宋体" w:eastAsia="宋体"/>
          <w:bCs/>
          <w:szCs w:val="21"/>
        </w:rPr>
        <w:t xml:space="preserve">自行组织  </w:t>
      </w:r>
      <w:r>
        <w:rPr>
          <w:rFonts w:ascii="Wingdings" w:hAnsi="Wingdings" w:eastAsia="Wingdings" w:cs="Wingdings"/>
          <w:szCs w:val="21"/>
        </w:rPr>
        <w:t></w:t>
      </w:r>
      <w:r>
        <w:rPr>
          <w:rFonts w:hint="eastAsia" w:ascii="宋体" w:hAnsi="宋体" w:eastAsia="宋体"/>
          <w:bCs/>
          <w:szCs w:val="21"/>
        </w:rPr>
        <w:t>委托第三方组织</w:t>
      </w:r>
    </w:p>
    <w:p>
      <w:pPr>
        <w:spacing w:line="400" w:lineRule="exact"/>
        <w:ind w:firstLine="945"/>
        <w:jc w:val="left"/>
        <w:rPr>
          <w:rFonts w:ascii="宋体" w:hAnsi="宋体" w:eastAsia="宋体"/>
          <w:bCs/>
          <w:szCs w:val="21"/>
        </w:rPr>
      </w:pPr>
      <w:r>
        <w:rPr>
          <w:rFonts w:hint="eastAsia" w:ascii="宋体" w:hAnsi="宋体" w:eastAsia="宋体"/>
          <w:bCs/>
          <w:szCs w:val="21"/>
        </w:rPr>
        <w:t>验收主体：</w:t>
      </w:r>
    </w:p>
    <w:p>
      <w:pPr>
        <w:spacing w:line="400" w:lineRule="exact"/>
        <w:ind w:firstLine="945"/>
        <w:jc w:val="left"/>
        <w:rPr>
          <w:rFonts w:ascii="宋体" w:hAnsi="宋体" w:eastAsia="宋体"/>
          <w:bCs/>
          <w:szCs w:val="21"/>
        </w:rPr>
      </w:pPr>
      <w:r>
        <w:rPr>
          <w:rFonts w:hint="eastAsia" w:ascii="宋体" w:hAnsi="宋体" w:eastAsia="宋体"/>
          <w:bCs/>
          <w:szCs w:val="21"/>
        </w:rPr>
        <w:t>是否邀请本项目的其他供应商参加验收：</w:t>
      </w:r>
      <w:r>
        <w:rPr>
          <w:rFonts w:ascii="Wingdings" w:hAnsi="Wingdings" w:eastAsia="Wingdings" w:cs="Wingdings"/>
          <w:szCs w:val="21"/>
        </w:rPr>
        <w:t></w:t>
      </w:r>
      <w:r>
        <w:rPr>
          <w:rFonts w:hint="eastAsia" w:ascii="宋体" w:hAnsi="宋体" w:eastAsia="宋体"/>
          <w:bCs/>
          <w:szCs w:val="21"/>
        </w:rPr>
        <w:t xml:space="preserve">是  </w:t>
      </w:r>
      <w:r>
        <w:rPr>
          <w:rFonts w:ascii="Wingdings" w:hAnsi="Wingdings" w:eastAsia="Wingdings" w:cs="Wingdings"/>
          <w:szCs w:val="21"/>
        </w:rPr>
        <w:t></w:t>
      </w:r>
      <w:r>
        <w:rPr>
          <w:rFonts w:hint="eastAsia" w:ascii="宋体" w:hAnsi="宋体" w:eastAsia="宋体"/>
          <w:bCs/>
          <w:szCs w:val="21"/>
        </w:rPr>
        <w:t>否</w:t>
      </w:r>
    </w:p>
    <w:p>
      <w:pPr>
        <w:spacing w:line="400" w:lineRule="exact"/>
        <w:ind w:firstLine="945"/>
        <w:jc w:val="left"/>
        <w:rPr>
          <w:rFonts w:ascii="宋体" w:hAnsi="宋体" w:eastAsia="宋体"/>
          <w:bCs/>
          <w:szCs w:val="21"/>
        </w:rPr>
      </w:pPr>
      <w:r>
        <w:rPr>
          <w:rFonts w:hint="eastAsia" w:ascii="宋体" w:hAnsi="宋体" w:eastAsia="宋体"/>
          <w:bCs/>
          <w:szCs w:val="21"/>
        </w:rPr>
        <w:t>是否邀请专家参加验收：</w:t>
      </w:r>
      <w:r>
        <w:rPr>
          <w:rFonts w:ascii="Wingdings" w:hAnsi="Wingdings" w:eastAsia="Wingdings" w:cs="Wingdings"/>
          <w:szCs w:val="21"/>
        </w:rPr>
        <w:t></w:t>
      </w:r>
      <w:r>
        <w:rPr>
          <w:rFonts w:hint="eastAsia" w:ascii="宋体" w:hAnsi="宋体" w:eastAsia="宋体"/>
          <w:bCs/>
          <w:szCs w:val="21"/>
        </w:rPr>
        <w:t xml:space="preserve">是  </w:t>
      </w:r>
      <w:r>
        <w:rPr>
          <w:rFonts w:ascii="Wingdings" w:hAnsi="Wingdings" w:eastAsia="Wingdings" w:cs="Wingdings"/>
          <w:szCs w:val="21"/>
        </w:rPr>
        <w:t></w:t>
      </w:r>
      <w:r>
        <w:rPr>
          <w:rFonts w:hint="eastAsia" w:ascii="宋体" w:hAnsi="宋体" w:eastAsia="宋体"/>
          <w:bCs/>
          <w:szCs w:val="21"/>
        </w:rPr>
        <w:t>否</w:t>
      </w:r>
    </w:p>
    <w:p>
      <w:pPr>
        <w:spacing w:line="400" w:lineRule="exact"/>
        <w:ind w:firstLine="945"/>
        <w:jc w:val="left"/>
        <w:rPr>
          <w:rFonts w:ascii="宋体" w:hAnsi="宋体" w:eastAsia="宋体"/>
          <w:bCs/>
          <w:szCs w:val="21"/>
        </w:rPr>
      </w:pPr>
      <w:r>
        <w:rPr>
          <w:rFonts w:hint="eastAsia" w:ascii="宋体" w:hAnsi="宋体" w:eastAsia="宋体"/>
          <w:bCs/>
          <w:szCs w:val="21"/>
        </w:rPr>
        <w:t>是否邀请服务对象参加验收：</w:t>
      </w:r>
      <w:r>
        <w:rPr>
          <w:rFonts w:ascii="Wingdings" w:hAnsi="Wingdings" w:eastAsia="Wingdings" w:cs="Wingdings"/>
          <w:szCs w:val="21"/>
        </w:rPr>
        <w:t></w:t>
      </w:r>
      <w:r>
        <w:rPr>
          <w:rFonts w:hint="eastAsia" w:ascii="宋体" w:hAnsi="宋体" w:eastAsia="宋体"/>
          <w:bCs/>
          <w:szCs w:val="21"/>
        </w:rPr>
        <w:t xml:space="preserve">是  </w:t>
      </w:r>
      <w:r>
        <w:rPr>
          <w:rFonts w:ascii="Wingdings" w:hAnsi="Wingdings" w:eastAsia="Wingdings" w:cs="Wingdings"/>
          <w:szCs w:val="21"/>
        </w:rPr>
        <w:t></w:t>
      </w:r>
      <w:r>
        <w:rPr>
          <w:rFonts w:hint="eastAsia" w:ascii="宋体" w:hAnsi="宋体" w:eastAsia="宋体"/>
          <w:bCs/>
          <w:szCs w:val="21"/>
        </w:rPr>
        <w:t>否</w:t>
      </w:r>
    </w:p>
    <w:p>
      <w:pPr>
        <w:spacing w:line="400" w:lineRule="exact"/>
        <w:ind w:firstLine="945"/>
        <w:jc w:val="left"/>
        <w:rPr>
          <w:rFonts w:ascii="宋体" w:hAnsi="宋体" w:eastAsia="宋体"/>
          <w:bCs/>
          <w:szCs w:val="21"/>
        </w:rPr>
      </w:pPr>
      <w:r>
        <w:rPr>
          <w:rFonts w:hint="eastAsia" w:ascii="宋体" w:hAnsi="宋体" w:eastAsia="宋体"/>
          <w:bCs/>
          <w:szCs w:val="21"/>
        </w:rPr>
        <w:t>是否邀请第三方检测机构参加验收：</w:t>
      </w:r>
      <w:r>
        <w:rPr>
          <w:rFonts w:ascii="Wingdings" w:hAnsi="Wingdings" w:eastAsia="Wingdings" w:cs="Wingdings"/>
          <w:szCs w:val="21"/>
        </w:rPr>
        <w:t></w:t>
      </w:r>
      <w:r>
        <w:rPr>
          <w:rFonts w:hint="eastAsia" w:ascii="宋体" w:hAnsi="宋体" w:eastAsia="宋体"/>
          <w:bCs/>
          <w:szCs w:val="21"/>
        </w:rPr>
        <w:t xml:space="preserve">是  </w:t>
      </w:r>
      <w:r>
        <w:rPr>
          <w:rFonts w:ascii="Wingdings" w:hAnsi="Wingdings" w:eastAsia="Wingdings" w:cs="Wingdings"/>
          <w:szCs w:val="21"/>
        </w:rPr>
        <w:t></w:t>
      </w:r>
      <w:r>
        <w:rPr>
          <w:rFonts w:hint="eastAsia" w:ascii="宋体" w:hAnsi="宋体" w:eastAsia="宋体"/>
          <w:bCs/>
          <w:szCs w:val="21"/>
        </w:rPr>
        <w:t>否</w:t>
      </w:r>
    </w:p>
    <w:p>
      <w:pPr>
        <w:spacing w:line="400" w:lineRule="exact"/>
        <w:ind w:firstLine="945"/>
        <w:jc w:val="left"/>
        <w:rPr>
          <w:rFonts w:ascii="宋体" w:hAnsi="宋体" w:eastAsia="宋体"/>
          <w:bCs/>
          <w:szCs w:val="21"/>
        </w:rPr>
      </w:pPr>
      <w:r>
        <w:rPr>
          <w:rFonts w:hint="eastAsia" w:ascii="宋体" w:hAnsi="宋体" w:eastAsia="宋体"/>
          <w:bCs/>
          <w:szCs w:val="21"/>
        </w:rPr>
        <w:t>是否进行抽查检测：</w:t>
      </w:r>
      <w:r>
        <w:rPr>
          <w:rFonts w:ascii="Wingdings" w:hAnsi="Wingdings" w:eastAsia="Wingdings" w:cs="Wingdings"/>
          <w:szCs w:val="21"/>
        </w:rPr>
        <w:t></w:t>
      </w:r>
      <w:r>
        <w:rPr>
          <w:rFonts w:hint="eastAsia" w:ascii="宋体" w:hAnsi="宋体" w:eastAsia="宋体"/>
          <w:bCs/>
          <w:szCs w:val="21"/>
        </w:rPr>
        <w:t xml:space="preserve">是，抽查比例：    </w:t>
      </w:r>
      <w:r>
        <w:rPr>
          <w:rFonts w:ascii="Wingdings" w:hAnsi="Wingdings" w:eastAsia="Wingdings" w:cs="Wingdings"/>
          <w:szCs w:val="21"/>
        </w:rPr>
        <w:t></w:t>
      </w:r>
      <w:r>
        <w:rPr>
          <w:rFonts w:hint="eastAsia" w:ascii="宋体" w:hAnsi="宋体" w:eastAsia="宋体"/>
          <w:bCs/>
          <w:szCs w:val="21"/>
        </w:rPr>
        <w:t>否</w:t>
      </w:r>
    </w:p>
    <w:p>
      <w:pPr>
        <w:spacing w:line="400" w:lineRule="exact"/>
        <w:ind w:firstLine="945"/>
        <w:jc w:val="left"/>
        <w:rPr>
          <w:rFonts w:ascii="宋体" w:hAnsi="宋体" w:eastAsia="宋体"/>
          <w:bCs/>
          <w:szCs w:val="21"/>
        </w:rPr>
      </w:pPr>
      <w:r>
        <w:rPr>
          <w:rFonts w:hint="eastAsia" w:ascii="宋体" w:hAnsi="宋体" w:eastAsia="宋体"/>
          <w:bCs/>
          <w:szCs w:val="21"/>
        </w:rPr>
        <w:t>是否存在破坏性检测：</w:t>
      </w:r>
      <w:r>
        <w:rPr>
          <w:rFonts w:ascii="Wingdings" w:hAnsi="Wingdings" w:eastAsia="Wingdings" w:cs="Wingdings"/>
          <w:szCs w:val="21"/>
        </w:rPr>
        <w:t></w:t>
      </w:r>
      <w:r>
        <w:rPr>
          <w:rFonts w:hint="eastAsia" w:ascii="宋体" w:hAnsi="宋体" w:eastAsia="宋体"/>
          <w:bCs/>
          <w:szCs w:val="21"/>
        </w:rPr>
        <w:t>是，</w:t>
      </w:r>
      <w:r>
        <w:rPr>
          <w:rFonts w:hint="eastAsia" w:ascii="宋体" w:hAnsi="宋体" w:eastAsia="宋体"/>
          <w:bCs/>
          <w:szCs w:val="21"/>
          <w:u w:val="single"/>
        </w:rPr>
        <w:t>（应明确对被破坏的检测产品的处理方式）</w:t>
      </w:r>
      <w:r>
        <w:rPr>
          <w:rFonts w:hint="eastAsia" w:ascii="宋体" w:hAnsi="宋体" w:eastAsia="宋体"/>
          <w:bCs/>
          <w:szCs w:val="21"/>
        </w:rPr>
        <w:t xml:space="preserve">  </w:t>
      </w:r>
      <w:r>
        <w:rPr>
          <w:rFonts w:ascii="Wingdings" w:hAnsi="Wingdings" w:eastAsia="Wingdings" w:cs="Wingdings"/>
          <w:szCs w:val="21"/>
        </w:rPr>
        <w:t></w:t>
      </w:r>
      <w:r>
        <w:rPr>
          <w:rFonts w:hint="eastAsia" w:ascii="宋体" w:hAnsi="宋体" w:eastAsia="宋体"/>
          <w:bCs/>
          <w:szCs w:val="21"/>
        </w:rPr>
        <w:t>否</w:t>
      </w:r>
    </w:p>
    <w:p>
      <w:pPr>
        <w:spacing w:line="400" w:lineRule="exact"/>
        <w:ind w:firstLine="945"/>
        <w:jc w:val="left"/>
        <w:rPr>
          <w:rFonts w:ascii="宋体" w:hAnsi="宋体" w:eastAsia="宋体"/>
          <w:bCs/>
          <w:szCs w:val="21"/>
          <w:u w:val="single"/>
        </w:rPr>
      </w:pPr>
      <w:r>
        <w:rPr>
          <w:rFonts w:hint="eastAsia" w:ascii="宋体" w:hAnsi="宋体" w:eastAsia="宋体"/>
          <w:bCs/>
          <w:szCs w:val="21"/>
        </w:rPr>
        <w:t>验收组织的其他事项：</w:t>
      </w:r>
    </w:p>
    <w:p>
      <w:pPr>
        <w:spacing w:line="400" w:lineRule="exact"/>
        <w:ind w:firstLine="420"/>
        <w:jc w:val="left"/>
        <w:rPr>
          <w:rFonts w:ascii="宋体" w:hAnsi="宋体" w:eastAsia="宋体"/>
          <w:bCs/>
          <w:szCs w:val="21"/>
          <w:u w:val="single"/>
        </w:rPr>
      </w:pPr>
      <w:r>
        <w:rPr>
          <w:rFonts w:hint="eastAsia" w:ascii="宋体" w:hAnsi="宋体" w:eastAsia="宋体"/>
          <w:bCs/>
          <w:szCs w:val="21"/>
        </w:rPr>
        <w:t>（2）履约验收时间：</w:t>
      </w:r>
      <w:r>
        <w:rPr>
          <w:rFonts w:hint="eastAsia" w:ascii="宋体" w:hAnsi="宋体" w:eastAsia="宋体"/>
          <w:bCs/>
          <w:szCs w:val="21"/>
          <w:u w:val="single"/>
        </w:rPr>
        <w:t>（计划于何时验收/供应商提出验收申请之日起   日内组织验收）</w:t>
      </w:r>
    </w:p>
    <w:p>
      <w:pPr>
        <w:spacing w:line="400" w:lineRule="exact"/>
        <w:ind w:firstLine="420"/>
        <w:jc w:val="left"/>
        <w:rPr>
          <w:rFonts w:ascii="宋体" w:hAnsi="宋体" w:eastAsia="宋体"/>
          <w:bCs/>
          <w:szCs w:val="21"/>
        </w:rPr>
      </w:pPr>
      <w:r>
        <w:rPr>
          <w:rFonts w:hint="eastAsia" w:ascii="宋体" w:hAnsi="宋体" w:eastAsia="宋体"/>
          <w:bCs/>
          <w:szCs w:val="21"/>
        </w:rPr>
        <w:t>（3）履约验收方式：</w:t>
      </w:r>
    </w:p>
    <w:p>
      <w:pPr>
        <w:spacing w:line="400" w:lineRule="exact"/>
        <w:ind w:firstLine="945"/>
        <w:jc w:val="left"/>
        <w:rPr>
          <w:rFonts w:ascii="宋体" w:hAnsi="宋体" w:eastAsia="宋体"/>
          <w:bCs/>
          <w:szCs w:val="21"/>
        </w:rPr>
      </w:pPr>
      <w:r>
        <w:rPr>
          <w:rFonts w:ascii="Wingdings" w:hAnsi="Wingdings" w:eastAsia="Wingdings" w:cs="Wingdings"/>
          <w:szCs w:val="21"/>
        </w:rPr>
        <w:t></w:t>
      </w:r>
      <w:r>
        <w:rPr>
          <w:rFonts w:hint="eastAsia" w:ascii="宋体" w:hAnsi="宋体" w:eastAsia="宋体"/>
          <w:bCs/>
          <w:szCs w:val="21"/>
        </w:rPr>
        <w:t xml:space="preserve">一次性验收  </w:t>
      </w:r>
      <w:r>
        <w:rPr>
          <w:rFonts w:ascii="Wingdings" w:hAnsi="Wingdings" w:eastAsia="Wingdings" w:cs="Wingdings"/>
          <w:szCs w:val="21"/>
        </w:rPr>
        <w:t></w:t>
      </w:r>
      <w:r>
        <w:rPr>
          <w:rFonts w:hint="eastAsia" w:ascii="宋体" w:hAnsi="宋体" w:eastAsia="宋体"/>
          <w:bCs/>
          <w:szCs w:val="21"/>
        </w:rPr>
        <w:t>分期/分项验收：</w:t>
      </w:r>
      <w:r>
        <w:rPr>
          <w:rFonts w:hint="eastAsia" w:ascii="宋体" w:hAnsi="宋体" w:eastAsia="宋体"/>
          <w:bCs/>
          <w:szCs w:val="21"/>
          <w:u w:val="single"/>
        </w:rPr>
        <w:t>（应明确分期</w:t>
      </w:r>
      <w:r>
        <w:rPr>
          <w:rFonts w:ascii="宋体" w:hAnsi="宋体" w:eastAsia="宋体"/>
          <w:bCs/>
          <w:szCs w:val="21"/>
          <w:u w:val="single"/>
        </w:rPr>
        <w:t>/</w:t>
      </w:r>
      <w:r>
        <w:rPr>
          <w:rFonts w:hint="eastAsia" w:ascii="宋体" w:hAnsi="宋体" w:eastAsia="宋体"/>
          <w:bCs/>
          <w:szCs w:val="21"/>
          <w:u w:val="single"/>
        </w:rPr>
        <w:t>分项验收的工作安排）</w:t>
      </w:r>
    </w:p>
    <w:p>
      <w:pPr>
        <w:spacing w:line="400" w:lineRule="exact"/>
        <w:ind w:firstLine="420"/>
        <w:jc w:val="left"/>
        <w:rPr>
          <w:rFonts w:ascii="宋体" w:hAnsi="宋体" w:eastAsia="宋体"/>
          <w:bCs/>
          <w:szCs w:val="21"/>
        </w:rPr>
      </w:pPr>
      <w:r>
        <w:rPr>
          <w:rFonts w:hint="eastAsia" w:ascii="宋体" w:hAnsi="宋体" w:eastAsia="宋体"/>
          <w:bCs/>
          <w:szCs w:val="21"/>
        </w:rPr>
        <w:t>（4）履约验收程序：</w:t>
      </w:r>
    </w:p>
    <w:p>
      <w:pPr>
        <w:spacing w:line="400" w:lineRule="exact"/>
        <w:ind w:firstLine="420"/>
        <w:jc w:val="left"/>
        <w:rPr>
          <w:rFonts w:ascii="宋体" w:hAnsi="宋体" w:eastAsia="宋体"/>
          <w:bCs/>
          <w:szCs w:val="21"/>
          <w:u w:val="single"/>
        </w:rPr>
      </w:pPr>
      <w:r>
        <w:rPr>
          <w:rFonts w:hint="eastAsia" w:ascii="宋体" w:hAnsi="宋体" w:eastAsia="宋体"/>
          <w:bCs/>
          <w:szCs w:val="21"/>
        </w:rPr>
        <w:t>（5）履约验收的内容：</w:t>
      </w:r>
      <w:r>
        <w:rPr>
          <w:rFonts w:hint="eastAsia" w:ascii="宋体" w:hAnsi="宋体" w:eastAsia="宋体"/>
          <w:bCs/>
          <w:szCs w:val="21"/>
          <w:u w:val="single"/>
        </w:rPr>
        <w:t>（应当包括每一项技术和商务要求的履约情况，特别是落实政府采购扶持中小企业，支持绿色发展和乡村振兴等政策情况）</w:t>
      </w:r>
    </w:p>
    <w:p>
      <w:pPr>
        <w:spacing w:line="400" w:lineRule="exact"/>
        <w:ind w:firstLine="420"/>
        <w:jc w:val="left"/>
        <w:rPr>
          <w:rFonts w:ascii="宋体" w:hAnsi="宋体" w:eastAsia="宋体"/>
          <w:bCs/>
          <w:szCs w:val="21"/>
          <w:u w:val="single"/>
        </w:rPr>
      </w:pPr>
      <w:r>
        <w:rPr>
          <w:rFonts w:hint="eastAsia" w:ascii="宋体" w:hAnsi="宋体" w:eastAsia="宋体"/>
          <w:bCs/>
          <w:szCs w:val="21"/>
        </w:rPr>
        <w:t>（6）履约验收标准：</w:t>
      </w:r>
    </w:p>
    <w:p>
      <w:pPr>
        <w:pStyle w:val="208"/>
        <w:ind w:firstLine="420"/>
        <w:rPr>
          <w:rFonts w:ascii="宋体" w:hAnsi="宋体" w:eastAsia="宋体" w:cs="宋体"/>
          <w:sz w:val="21"/>
        </w:rPr>
      </w:pPr>
      <w:r>
        <w:rPr>
          <w:rFonts w:hint="eastAsia" w:ascii="宋体" w:hAnsi="宋体" w:eastAsia="宋体" w:cs="宋体"/>
          <w:bCs/>
          <w:sz w:val="21"/>
        </w:rPr>
        <w:t>（7）是否以采购活动中供应商提供的样品作为参考：</w:t>
      </w:r>
      <w:r>
        <w:rPr>
          <w:rFonts w:ascii="Wingdings" w:hAnsi="Wingdings" w:eastAsia="Wingdings" w:cs="Wingdings"/>
          <w:sz w:val="21"/>
        </w:rPr>
        <w:t></w:t>
      </w:r>
      <w:r>
        <w:rPr>
          <w:rFonts w:hint="eastAsia" w:ascii="宋体" w:hAnsi="宋体" w:eastAsia="宋体" w:cs="宋体"/>
          <w:bCs/>
          <w:sz w:val="21"/>
        </w:rPr>
        <w:t xml:space="preserve">是  </w:t>
      </w:r>
      <w:r>
        <w:rPr>
          <w:rFonts w:ascii="Wingdings" w:hAnsi="Wingdings" w:eastAsia="Wingdings" w:cs="Wingdings"/>
          <w:sz w:val="21"/>
        </w:rPr>
        <w:t></w:t>
      </w:r>
      <w:r>
        <w:rPr>
          <w:rFonts w:hint="eastAsia" w:ascii="宋体" w:hAnsi="宋体" w:eastAsia="宋体" w:cs="宋体"/>
          <w:bCs/>
          <w:sz w:val="21"/>
        </w:rPr>
        <w:t>否</w:t>
      </w:r>
    </w:p>
    <w:p>
      <w:pPr>
        <w:spacing w:line="400" w:lineRule="exact"/>
        <w:ind w:firstLine="420"/>
        <w:jc w:val="left"/>
        <w:rPr>
          <w:rFonts w:ascii="宋体" w:hAnsi="宋体" w:eastAsia="宋体" w:cs="宋体"/>
          <w:bCs/>
          <w:szCs w:val="21"/>
          <w:u w:val="single"/>
        </w:rPr>
      </w:pPr>
      <w:r>
        <w:rPr>
          <w:rFonts w:hint="eastAsia" w:ascii="宋体" w:hAnsi="宋体" w:eastAsia="宋体" w:cs="宋体"/>
          <w:bCs/>
          <w:szCs w:val="21"/>
        </w:rPr>
        <w:t>（8）履约验收其他事项：</w:t>
      </w:r>
      <w:r>
        <w:rPr>
          <w:rFonts w:hint="eastAsia" w:ascii="宋体" w:hAnsi="宋体" w:eastAsia="宋体" w:cs="宋体"/>
          <w:bCs/>
          <w:szCs w:val="21"/>
          <w:u w:val="single"/>
        </w:rPr>
        <w:t>（产权过户登记等）</w:t>
      </w:r>
    </w:p>
    <w:p>
      <w:pPr>
        <w:numPr>
          <w:ilvl w:val="0"/>
          <w:numId w:val="1"/>
        </w:numPr>
        <w:spacing w:line="400" w:lineRule="exact"/>
        <w:ind w:firstLine="422"/>
        <w:jc w:val="left"/>
        <w:rPr>
          <w:rFonts w:ascii="宋体" w:hAnsi="宋体" w:eastAsia="宋体"/>
          <w:b/>
          <w:szCs w:val="21"/>
        </w:rPr>
      </w:pPr>
      <w:r>
        <w:rPr>
          <w:rFonts w:hint="eastAsia" w:ascii="宋体" w:hAnsi="宋体" w:eastAsia="宋体"/>
          <w:b/>
          <w:szCs w:val="21"/>
        </w:rPr>
        <w:t>组成合同的文件</w:t>
      </w:r>
    </w:p>
    <w:p>
      <w:pPr>
        <w:spacing w:line="400" w:lineRule="exact"/>
        <w:ind w:firstLine="420"/>
        <w:jc w:val="left"/>
        <w:rPr>
          <w:rFonts w:ascii="宋体" w:hAnsi="宋体" w:eastAsia="宋体"/>
          <w:szCs w:val="21"/>
        </w:rPr>
      </w:pPr>
      <w:r>
        <w:rPr>
          <w:rFonts w:hint="eastAsia" w:ascii="宋体" w:hAnsi="宋体" w:eastAsia="宋体"/>
          <w:szCs w:val="21"/>
        </w:rPr>
        <w:t>本协议书与下列文件一起构成合同文件，如下述文件之间有任何抵触、矛盾或歧义，应按以下顺序解释：</w:t>
      </w:r>
    </w:p>
    <w:p>
      <w:pPr>
        <w:spacing w:line="400" w:lineRule="exact"/>
        <w:ind w:firstLine="420"/>
        <w:jc w:val="left"/>
        <w:rPr>
          <w:rFonts w:ascii="宋体" w:hAnsi="宋体" w:eastAsia="宋体"/>
          <w:szCs w:val="21"/>
        </w:rPr>
      </w:pPr>
      <w:r>
        <w:rPr>
          <w:rFonts w:hint="eastAsia" w:ascii="宋体" w:hAnsi="宋体" w:eastAsia="宋体"/>
          <w:szCs w:val="21"/>
        </w:rPr>
        <w:t>（1）政府采购合同协议书及其变更、补充协议</w:t>
      </w:r>
    </w:p>
    <w:p>
      <w:pPr>
        <w:spacing w:line="400" w:lineRule="exact"/>
        <w:ind w:firstLine="420"/>
        <w:jc w:val="left"/>
        <w:rPr>
          <w:rFonts w:ascii="宋体" w:hAnsi="宋体" w:eastAsia="宋体"/>
          <w:szCs w:val="21"/>
        </w:rPr>
      </w:pPr>
      <w:r>
        <w:rPr>
          <w:rFonts w:hint="eastAsia" w:ascii="宋体" w:hAnsi="宋体" w:eastAsia="宋体"/>
          <w:szCs w:val="21"/>
        </w:rPr>
        <w:t>（2）政府采购合同专用条款</w:t>
      </w:r>
    </w:p>
    <w:p>
      <w:pPr>
        <w:spacing w:line="400" w:lineRule="exact"/>
        <w:ind w:firstLine="420"/>
        <w:jc w:val="left"/>
        <w:rPr>
          <w:rFonts w:ascii="宋体" w:hAnsi="宋体" w:eastAsia="宋体"/>
          <w:szCs w:val="21"/>
        </w:rPr>
      </w:pPr>
      <w:r>
        <w:rPr>
          <w:rFonts w:hint="eastAsia" w:ascii="宋体" w:hAnsi="宋体" w:eastAsia="宋体"/>
          <w:szCs w:val="21"/>
        </w:rPr>
        <w:t>（3）政府采购合同通用条款</w:t>
      </w:r>
    </w:p>
    <w:p>
      <w:pPr>
        <w:spacing w:line="400" w:lineRule="exact"/>
        <w:ind w:firstLine="420"/>
        <w:jc w:val="left"/>
        <w:rPr>
          <w:rFonts w:ascii="宋体" w:hAnsi="宋体" w:eastAsia="宋体"/>
          <w:szCs w:val="21"/>
        </w:rPr>
      </w:pPr>
      <w:r>
        <w:rPr>
          <w:rFonts w:hint="eastAsia" w:ascii="宋体" w:hAnsi="宋体" w:eastAsia="宋体"/>
          <w:szCs w:val="21"/>
        </w:rPr>
        <w:t>（4）中标（成交）通知书</w:t>
      </w:r>
    </w:p>
    <w:p>
      <w:pPr>
        <w:spacing w:line="400" w:lineRule="exact"/>
        <w:ind w:firstLine="420"/>
        <w:jc w:val="left"/>
        <w:rPr>
          <w:rFonts w:ascii="宋体" w:hAnsi="宋体" w:eastAsia="宋体"/>
          <w:szCs w:val="21"/>
        </w:rPr>
      </w:pPr>
      <w:r>
        <w:rPr>
          <w:rFonts w:hint="eastAsia" w:ascii="宋体" w:hAnsi="宋体" w:eastAsia="宋体"/>
          <w:szCs w:val="21"/>
        </w:rPr>
        <w:t>（5）投标（响应）文件</w:t>
      </w:r>
    </w:p>
    <w:p>
      <w:pPr>
        <w:spacing w:line="400" w:lineRule="exact"/>
        <w:ind w:firstLine="420"/>
        <w:jc w:val="left"/>
        <w:rPr>
          <w:rFonts w:ascii="宋体" w:hAnsi="宋体" w:eastAsia="宋体"/>
          <w:szCs w:val="21"/>
        </w:rPr>
      </w:pPr>
      <w:r>
        <w:rPr>
          <w:rFonts w:hint="eastAsia" w:ascii="宋体" w:hAnsi="宋体" w:eastAsia="宋体"/>
          <w:szCs w:val="21"/>
        </w:rPr>
        <w:t>（6）采购文件</w:t>
      </w:r>
    </w:p>
    <w:p>
      <w:pPr>
        <w:spacing w:line="400" w:lineRule="exact"/>
        <w:ind w:firstLine="420"/>
        <w:jc w:val="left"/>
        <w:rPr>
          <w:rFonts w:ascii="宋体" w:hAnsi="宋体" w:eastAsia="宋体"/>
          <w:szCs w:val="21"/>
        </w:rPr>
      </w:pPr>
      <w:r>
        <w:rPr>
          <w:rFonts w:hint="eastAsia" w:ascii="宋体" w:hAnsi="宋体" w:eastAsia="宋体"/>
          <w:szCs w:val="21"/>
        </w:rPr>
        <w:t>（7）有关技术文件，图纸</w:t>
      </w:r>
    </w:p>
    <w:p>
      <w:pPr>
        <w:pStyle w:val="208"/>
        <w:ind w:firstLine="420"/>
        <w:rPr>
          <w:rFonts w:ascii="宋体" w:hAnsi="宋体" w:eastAsia="宋体" w:cs="宋体"/>
          <w:sz w:val="21"/>
        </w:rPr>
      </w:pPr>
      <w:r>
        <w:rPr>
          <w:rFonts w:hint="eastAsia" w:ascii="宋体" w:hAnsi="宋体" w:eastAsia="宋体" w:cs="宋体"/>
          <w:sz w:val="21"/>
        </w:rPr>
        <w:t>（8）</w:t>
      </w:r>
      <w:r>
        <w:rPr>
          <w:rFonts w:hint="eastAsia" w:ascii="宋体" w:hAnsi="宋体" w:eastAsia="宋体" w:cs="宋体"/>
          <w:color w:val="000000" w:themeColor="text1"/>
          <w:sz w:val="21"/>
          <w14:textFill>
            <w14:solidFill>
              <w14:schemeClr w14:val="tx1"/>
            </w14:solidFill>
          </w14:textFill>
        </w:rPr>
        <w:t>国家法律、行政法规和规章制度规定或合同约定的作为合同组成部分的其他文件</w:t>
      </w:r>
    </w:p>
    <w:p>
      <w:pPr>
        <w:numPr>
          <w:ilvl w:val="0"/>
          <w:numId w:val="1"/>
        </w:numPr>
        <w:spacing w:line="400" w:lineRule="exact"/>
        <w:ind w:firstLine="422"/>
        <w:jc w:val="left"/>
        <w:rPr>
          <w:rFonts w:ascii="宋体" w:hAnsi="宋体" w:eastAsia="宋体"/>
          <w:b/>
          <w:szCs w:val="21"/>
        </w:rPr>
      </w:pPr>
      <w:r>
        <w:rPr>
          <w:rFonts w:hint="eastAsia" w:ascii="宋体" w:hAnsi="宋体" w:eastAsia="宋体"/>
          <w:b/>
          <w:szCs w:val="21"/>
        </w:rPr>
        <w:t>合同生效</w:t>
      </w:r>
    </w:p>
    <w:p>
      <w:pPr>
        <w:spacing w:line="400" w:lineRule="exact"/>
        <w:ind w:firstLine="420"/>
        <w:jc w:val="left"/>
        <w:rPr>
          <w:rFonts w:ascii="宋体" w:hAnsi="宋体" w:eastAsia="宋体"/>
          <w:szCs w:val="21"/>
        </w:rPr>
      </w:pPr>
      <w:r>
        <w:rPr>
          <w:rFonts w:hint="eastAsia" w:ascii="宋体" w:hAnsi="宋体" w:eastAsia="宋体"/>
          <w:szCs w:val="21"/>
        </w:rPr>
        <w:t>本合同自        生效。</w:t>
      </w:r>
    </w:p>
    <w:p>
      <w:pPr>
        <w:numPr>
          <w:ilvl w:val="0"/>
          <w:numId w:val="1"/>
        </w:numPr>
        <w:spacing w:line="400" w:lineRule="exact"/>
        <w:ind w:firstLine="422"/>
        <w:jc w:val="left"/>
        <w:rPr>
          <w:rFonts w:ascii="宋体" w:hAnsi="宋体" w:eastAsia="宋体"/>
          <w:b/>
          <w:szCs w:val="21"/>
        </w:rPr>
      </w:pPr>
      <w:r>
        <w:rPr>
          <w:rFonts w:hint="eastAsia" w:ascii="宋体" w:hAnsi="宋体" w:eastAsia="宋体"/>
          <w:b/>
          <w:szCs w:val="21"/>
        </w:rPr>
        <w:t>合同份数</w:t>
      </w:r>
    </w:p>
    <w:p>
      <w:pPr>
        <w:spacing w:line="400" w:lineRule="exact"/>
        <w:ind w:firstLine="420"/>
        <w:jc w:val="left"/>
        <w:rPr>
          <w:rFonts w:ascii="宋体" w:hAnsi="宋体" w:eastAsia="宋体"/>
          <w:szCs w:val="21"/>
        </w:rPr>
      </w:pPr>
      <w:r>
        <w:rPr>
          <w:rFonts w:hint="eastAsia" w:ascii="宋体" w:hAnsi="宋体" w:eastAsia="宋体"/>
          <w:szCs w:val="21"/>
        </w:rPr>
        <w:t>本合同一式    份，甲方执    份，乙方执    份，均具有同等法律效力。</w:t>
      </w:r>
    </w:p>
    <w:p>
      <w:pPr>
        <w:spacing w:line="400" w:lineRule="exact"/>
        <w:ind w:firstLine="420"/>
        <w:jc w:val="left"/>
        <w:rPr>
          <w:rFonts w:ascii="宋体" w:hAnsi="宋体" w:eastAsia="宋体"/>
          <w:szCs w:val="21"/>
        </w:rPr>
      </w:pPr>
      <w:r>
        <w:rPr>
          <w:rFonts w:hint="eastAsia" w:ascii="宋体" w:hAnsi="宋体" w:eastAsia="宋体"/>
          <w:szCs w:val="21"/>
        </w:rPr>
        <w:t>合同订立时间：     年  月  日</w:t>
      </w:r>
    </w:p>
    <w:p>
      <w:pPr>
        <w:spacing w:line="400" w:lineRule="exact"/>
        <w:ind w:firstLine="420"/>
        <w:jc w:val="left"/>
        <w:rPr>
          <w:rFonts w:ascii="宋体" w:hAnsi="宋体" w:eastAsia="宋体"/>
          <w:szCs w:val="21"/>
        </w:rPr>
      </w:pPr>
      <w:r>
        <w:rPr>
          <w:rFonts w:hint="eastAsia" w:ascii="宋体" w:hAnsi="宋体" w:eastAsia="宋体"/>
          <w:szCs w:val="21"/>
        </w:rPr>
        <w:t>合同订立地点：</w:t>
      </w:r>
    </w:p>
    <w:p>
      <w:pPr>
        <w:spacing w:line="400" w:lineRule="exact"/>
        <w:ind w:firstLine="420"/>
        <w:jc w:val="left"/>
        <w:rPr>
          <w:rFonts w:ascii="宋体" w:hAnsi="宋体" w:eastAsia="宋体"/>
        </w:rPr>
      </w:pPr>
      <w:r>
        <w:rPr>
          <w:rFonts w:hint="eastAsia" w:ascii="宋体" w:hAnsi="宋体" w:eastAsia="宋体"/>
          <w:szCs w:val="21"/>
        </w:rPr>
        <w:t>附件：具体标的及其技术要求和商务要求、联合协议、分包意向协议等。</w:t>
      </w:r>
    </w:p>
    <w:p>
      <w:r>
        <w:rPr>
          <w:rFonts w:hint="eastAsia"/>
        </w:rPr>
        <w:br w:type="page" w:clear="all"/>
      </w:r>
    </w:p>
    <w:p>
      <w:pPr>
        <w:rPr>
          <w:rFonts w:hint="eastAsia"/>
          <w:lang w:val="en-US" w:eastAsia="zh-CN"/>
        </w:rPr>
      </w:pPr>
    </w:p>
    <w:tbl>
      <w:tblPr>
        <w:tblStyle w:val="37"/>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891"/>
        <w:gridCol w:w="2412"/>
        <w:gridCol w:w="1979"/>
        <w:gridCol w:w="2116"/>
      </w:tblGrid>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noWrap w:val="0"/>
            <w:vAlign w:val="center"/>
          </w:tcPr>
          <w:p>
            <w:pPr>
              <w:spacing w:line="300" w:lineRule="exact"/>
              <w:jc w:val="center"/>
              <w:rPr>
                <w:rFonts w:hint="default" w:eastAsia="Arial" w:cs="Times New Roman"/>
              </w:rPr>
            </w:pPr>
            <w:r>
              <w:rPr>
                <w:rFonts w:hint="default" w:eastAsia="Arial" w:cs="Times New Roman"/>
                <w:szCs w:val="21"/>
              </w:rPr>
              <w:t>甲方</w:t>
            </w:r>
            <w:r>
              <w:rPr>
                <w:rFonts w:hint="eastAsia" w:eastAsia="Arial" w:cs="Times New Roman"/>
                <w:szCs w:val="21"/>
              </w:rPr>
              <w:t>（采购人</w:t>
            </w:r>
            <w:r>
              <w:rPr>
                <w:rFonts w:hint="eastAsia" w:ascii="宋体" w:hAnsi="宋体" w:eastAsia="Arial" w:cs="Times New Roman"/>
                <w:szCs w:val="21"/>
                <w:lang w:eastAsia="zh-CN"/>
              </w:rPr>
              <w:t>、受采购人委托签订合同的单位</w:t>
            </w:r>
            <w:r>
              <w:rPr>
                <w:rFonts w:hint="eastAsia" w:ascii="宋体" w:hAnsi="宋体" w:eastAsia="Arial" w:cs="Times New Roman"/>
                <w:szCs w:val="21"/>
              </w:rPr>
              <w:t>或</w:t>
            </w:r>
            <w:r>
              <w:rPr>
                <w:rFonts w:hint="eastAsia" w:eastAsia="Arial" w:cs="Times New Roman"/>
                <w:szCs w:val="21"/>
              </w:rPr>
              <w:t>采购文件约定的合同甲方）</w:t>
            </w:r>
          </w:p>
        </w:tc>
        <w:tc>
          <w:tcPr>
            <w:tcW w:w="2437" w:type="pct"/>
            <w:gridSpan w:val="2"/>
            <w:tcBorders>
              <w:left w:val="single" w:color="auto" w:sz="2" w:space="0"/>
              <w:bottom w:val="single" w:color="auto" w:sz="2" w:space="0"/>
            </w:tcBorders>
            <w:noWrap w:val="0"/>
            <w:vAlign w:val="center"/>
          </w:tcPr>
          <w:p>
            <w:pPr>
              <w:spacing w:line="300" w:lineRule="exact"/>
              <w:jc w:val="center"/>
              <w:rPr>
                <w:rFonts w:hint="default" w:eastAsia="Arial" w:cs="Times New Roman"/>
              </w:rPr>
            </w:pPr>
            <w:r>
              <w:rPr>
                <w:rFonts w:hint="default" w:eastAsia="Arial" w:cs="Times New Roman"/>
                <w:szCs w:val="21"/>
              </w:rPr>
              <w:t>乙方</w:t>
            </w:r>
            <w:r>
              <w:rPr>
                <w:rFonts w:hint="eastAsia" w:eastAsia="Arial" w:cs="Times New Roman"/>
                <w:szCs w:val="21"/>
              </w:rPr>
              <w:t>（供应商）</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noWrap w:val="0"/>
            <w:vAlign w:val="center"/>
          </w:tcPr>
          <w:p>
            <w:pPr>
              <w:spacing w:line="300" w:lineRule="exact"/>
              <w:jc w:val="center"/>
              <w:rPr>
                <w:rFonts w:hint="default" w:eastAsia="Arial" w:cs="Times New Roman"/>
                <w:szCs w:val="21"/>
              </w:rPr>
            </w:pPr>
            <w:r>
              <w:rPr>
                <w:rFonts w:hint="default" w:eastAsia="Arial" w:cs="Times New Roman"/>
                <w:szCs w:val="21"/>
              </w:rPr>
              <w:t>单位名称</w:t>
            </w:r>
            <w:r>
              <w:rPr>
                <w:rFonts w:hint="eastAsia" w:eastAsia="Arial" w:cs="Times New Roman"/>
                <w:szCs w:val="21"/>
              </w:rPr>
              <w:t>（公章</w:t>
            </w:r>
            <w:r>
              <w:rPr>
                <w:rFonts w:hint="eastAsia" w:eastAsia="Arial" w:cs="Times New Roman"/>
                <w:szCs w:val="21"/>
                <w:lang w:eastAsia="zh-CN"/>
              </w:rPr>
              <w:t>或合同章</w:t>
            </w:r>
            <w:r>
              <w:rPr>
                <w:rFonts w:hint="eastAsia" w:eastAsia="Arial" w:cs="Times New Roman"/>
                <w:szCs w:val="21"/>
              </w:rPr>
              <w:t>）</w:t>
            </w:r>
          </w:p>
        </w:tc>
        <w:tc>
          <w:tcPr>
            <w:tcW w:w="1436" w:type="pct"/>
            <w:tcBorders>
              <w:top w:val="single" w:color="auto" w:sz="2" w:space="0"/>
              <w:left w:val="single" w:color="auto" w:sz="2" w:space="0"/>
              <w:bottom w:val="single" w:color="auto" w:sz="2" w:space="0"/>
              <w:right w:val="single" w:color="auto" w:sz="2" w:space="0"/>
            </w:tcBorders>
            <w:noWrap w:val="0"/>
            <w:vAlign w:val="center"/>
          </w:tcPr>
          <w:p>
            <w:pPr>
              <w:spacing w:line="300" w:lineRule="exact"/>
              <w:jc w:val="center"/>
              <w:rPr>
                <w:rFonts w:hint="default" w:eastAsia="Arial" w:cs="Times New Roman"/>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pPr>
              <w:spacing w:line="300" w:lineRule="exact"/>
              <w:jc w:val="center"/>
              <w:rPr>
                <w:rFonts w:hint="default" w:eastAsia="Arial" w:cs="Times New Roman"/>
                <w:szCs w:val="21"/>
              </w:rPr>
            </w:pPr>
            <w:r>
              <w:rPr>
                <w:rFonts w:hint="default" w:eastAsia="Arial" w:cs="Times New Roman"/>
                <w:szCs w:val="21"/>
              </w:rPr>
              <w:t>单位名称</w:t>
            </w:r>
            <w:r>
              <w:rPr>
                <w:rFonts w:hint="eastAsia" w:eastAsia="Arial" w:cs="Times New Roman"/>
                <w:szCs w:val="21"/>
              </w:rPr>
              <w:t>（公章</w:t>
            </w:r>
            <w:r>
              <w:rPr>
                <w:rFonts w:hint="eastAsia" w:eastAsia="Arial" w:cs="Times New Roman"/>
                <w:szCs w:val="21"/>
                <w:lang w:eastAsia="zh-CN"/>
              </w:rPr>
              <w:t>或合同章</w:t>
            </w:r>
            <w:r>
              <w:rPr>
                <w:rFonts w:hint="eastAsia" w:eastAsia="Arial" w:cs="Times New Roman"/>
                <w:szCs w:val="21"/>
              </w:rPr>
              <w:t>）</w:t>
            </w:r>
          </w:p>
        </w:tc>
        <w:tc>
          <w:tcPr>
            <w:tcW w:w="1259" w:type="pct"/>
            <w:tcBorders>
              <w:top w:val="single" w:color="auto" w:sz="2" w:space="0"/>
              <w:left w:val="single" w:color="auto" w:sz="2" w:space="0"/>
              <w:bottom w:val="single" w:color="auto" w:sz="2" w:space="0"/>
            </w:tcBorders>
            <w:noWrap w:val="0"/>
            <w:vAlign w:val="center"/>
          </w:tcPr>
          <w:p>
            <w:pPr>
              <w:spacing w:line="300" w:lineRule="exact"/>
              <w:jc w:val="center"/>
              <w:rPr>
                <w:rFonts w:hint="default" w:eastAsia="Arial" w:cs="Times New Roman"/>
                <w:spacing w:val="20"/>
                <w:szCs w:val="21"/>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noWrap w:val="0"/>
            <w:vAlign w:val="center"/>
          </w:tcPr>
          <w:p>
            <w:pPr>
              <w:spacing w:line="300" w:lineRule="exact"/>
              <w:jc w:val="center"/>
              <w:rPr>
                <w:rFonts w:hint="default" w:eastAsia="Arial" w:cs="Times New Roman"/>
                <w:szCs w:val="21"/>
              </w:rPr>
            </w:pPr>
            <w:r>
              <w:rPr>
                <w:rFonts w:hint="default" w:eastAsia="Arial" w:cs="Times New Roman"/>
                <w:szCs w:val="21"/>
              </w:rPr>
              <w:t>法定代表人</w:t>
            </w:r>
          </w:p>
          <w:p>
            <w:pPr>
              <w:spacing w:line="300" w:lineRule="exact"/>
              <w:ind w:firstLine="100"/>
              <w:jc w:val="center"/>
              <w:rPr>
                <w:rFonts w:hint="default" w:eastAsia="Arial" w:cs="Times New Roman"/>
                <w:szCs w:val="21"/>
              </w:rPr>
            </w:pPr>
            <w:r>
              <w:rPr>
                <w:rFonts w:hint="eastAsia" w:eastAsia="Arial" w:cs="Times New Roman"/>
                <w:szCs w:val="21"/>
              </w:rPr>
              <w:t>或其</w:t>
            </w:r>
            <w:r>
              <w:rPr>
                <w:rFonts w:hint="default" w:eastAsia="Arial" w:cs="Times New Roman"/>
                <w:szCs w:val="21"/>
              </w:rPr>
              <w:t>委托代理人</w:t>
            </w:r>
            <w:r>
              <w:rPr>
                <w:rFonts w:hint="eastAsia" w:eastAsia="Arial" w:cs="Times New Roman"/>
                <w:szCs w:val="21"/>
              </w:rPr>
              <w:t>（签章）</w:t>
            </w:r>
          </w:p>
        </w:tc>
        <w:tc>
          <w:tcPr>
            <w:tcW w:w="1436" w:type="pct"/>
            <w:vMerge w:val="restart"/>
            <w:tcBorders>
              <w:top w:val="single" w:color="auto" w:sz="2" w:space="0"/>
              <w:left w:val="single" w:color="auto" w:sz="2" w:space="0"/>
              <w:right w:val="single" w:color="auto" w:sz="2" w:space="0"/>
            </w:tcBorders>
            <w:noWrap w:val="0"/>
            <w:vAlign w:val="center"/>
          </w:tcPr>
          <w:p>
            <w:pPr>
              <w:spacing w:line="300" w:lineRule="exact"/>
              <w:jc w:val="center"/>
              <w:rPr>
                <w:rFonts w:hint="default" w:eastAsia="Arial" w:cs="Times New Roman"/>
                <w:szCs w:val="21"/>
              </w:rPr>
            </w:pPr>
          </w:p>
        </w:tc>
        <w:tc>
          <w:tcPr>
            <w:tcW w:w="1178" w:type="pct"/>
            <w:tcBorders>
              <w:top w:val="single" w:color="auto" w:sz="2" w:space="0"/>
              <w:left w:val="single" w:color="auto" w:sz="2" w:space="0"/>
              <w:right w:val="single" w:color="auto" w:sz="2" w:space="0"/>
            </w:tcBorders>
            <w:noWrap w:val="0"/>
            <w:vAlign w:val="center"/>
          </w:tcPr>
          <w:p>
            <w:pPr>
              <w:spacing w:line="300" w:lineRule="exact"/>
              <w:jc w:val="center"/>
              <w:rPr>
                <w:rFonts w:hint="default" w:eastAsia="Arial" w:cs="Times New Roman"/>
                <w:szCs w:val="21"/>
              </w:rPr>
            </w:pPr>
            <w:r>
              <w:rPr>
                <w:rFonts w:hint="default" w:eastAsia="Arial" w:cs="Times New Roman"/>
                <w:szCs w:val="21"/>
              </w:rPr>
              <w:t>法定代表人</w:t>
            </w:r>
          </w:p>
          <w:p>
            <w:pPr>
              <w:spacing w:line="300" w:lineRule="exact"/>
              <w:jc w:val="center"/>
              <w:rPr>
                <w:rFonts w:hint="default" w:eastAsia="Arial" w:cs="Times New Roman"/>
                <w:szCs w:val="21"/>
              </w:rPr>
            </w:pPr>
            <w:r>
              <w:rPr>
                <w:rFonts w:hint="eastAsia" w:eastAsia="Arial" w:cs="Times New Roman"/>
                <w:szCs w:val="21"/>
              </w:rPr>
              <w:t>或其</w:t>
            </w:r>
            <w:r>
              <w:rPr>
                <w:rFonts w:hint="default" w:eastAsia="Arial" w:cs="Times New Roman"/>
                <w:szCs w:val="21"/>
              </w:rPr>
              <w:t>委托代理人</w:t>
            </w:r>
            <w:r>
              <w:rPr>
                <w:rFonts w:hint="eastAsia" w:eastAsia="Arial" w:cs="Times New Roman"/>
                <w:szCs w:val="21"/>
              </w:rPr>
              <w:t>（签章）</w:t>
            </w:r>
          </w:p>
        </w:tc>
        <w:tc>
          <w:tcPr>
            <w:tcW w:w="1259" w:type="pct"/>
            <w:tcBorders>
              <w:top w:val="single" w:color="auto" w:sz="2" w:space="0"/>
              <w:left w:val="single" w:color="auto" w:sz="2" w:space="0"/>
              <w:bottom w:val="single" w:color="auto" w:sz="2" w:space="0"/>
            </w:tcBorders>
            <w:noWrap w:val="0"/>
            <w:vAlign w:val="center"/>
          </w:tcPr>
          <w:p>
            <w:pPr>
              <w:spacing w:line="300" w:lineRule="exact"/>
              <w:jc w:val="center"/>
              <w:rPr>
                <w:rFonts w:hint="default" w:eastAsia="Arial" w:cs="Times New Roman"/>
                <w:szCs w:val="21"/>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noWrap w:val="0"/>
            <w:vAlign w:val="center"/>
          </w:tcPr>
          <w:p>
            <w:pPr>
              <w:spacing w:line="300" w:lineRule="exact"/>
              <w:jc w:val="center"/>
              <w:rPr>
                <w:rFonts w:hint="default" w:eastAsia="Arial" w:cs="Times New Roman"/>
                <w:szCs w:val="21"/>
              </w:rPr>
            </w:pPr>
          </w:p>
        </w:tc>
        <w:tc>
          <w:tcPr>
            <w:tcW w:w="1436" w:type="pct"/>
            <w:vMerge w:val="continue"/>
            <w:tcBorders>
              <w:left w:val="single" w:color="auto" w:sz="2" w:space="0"/>
              <w:bottom w:val="single" w:color="auto" w:sz="2" w:space="0"/>
              <w:right w:val="single" w:color="auto" w:sz="2" w:space="0"/>
            </w:tcBorders>
            <w:noWrap w:val="0"/>
            <w:vAlign w:val="center"/>
          </w:tcPr>
          <w:p>
            <w:pPr>
              <w:spacing w:line="300" w:lineRule="exact"/>
              <w:jc w:val="center"/>
              <w:rPr>
                <w:rFonts w:hint="default" w:eastAsia="Arial" w:cs="Times New Roman"/>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pPr>
              <w:spacing w:line="300" w:lineRule="exact"/>
              <w:jc w:val="center"/>
              <w:rPr>
                <w:rFonts w:hint="eastAsia" w:eastAsia="宋体" w:cs="Times New Roman"/>
                <w:szCs w:val="21"/>
                <w:lang w:eastAsia="zh-CN"/>
              </w:rPr>
            </w:pPr>
            <w:r>
              <w:rPr>
                <w:rFonts w:hint="eastAsia" w:eastAsia="Arial" w:cs="Times New Roman"/>
                <w:szCs w:val="21"/>
                <w:lang w:eastAsia="zh-CN"/>
              </w:rPr>
              <w:t>拥有者性别</w:t>
            </w:r>
          </w:p>
        </w:tc>
        <w:tc>
          <w:tcPr>
            <w:tcW w:w="1259" w:type="pct"/>
            <w:tcBorders>
              <w:top w:val="single" w:color="auto" w:sz="2" w:space="0"/>
              <w:left w:val="single" w:color="auto" w:sz="2" w:space="0"/>
              <w:bottom w:val="single" w:color="auto" w:sz="2" w:space="0"/>
            </w:tcBorders>
            <w:noWrap w:val="0"/>
            <w:vAlign w:val="center"/>
          </w:tcPr>
          <w:p>
            <w:pPr>
              <w:spacing w:line="300" w:lineRule="exact"/>
              <w:jc w:val="center"/>
              <w:rPr>
                <w:rFonts w:hint="default" w:eastAsia="Arial" w:cs="Times New Roman"/>
                <w:spacing w:val="20"/>
                <w:szCs w:val="21"/>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pPr>
              <w:spacing w:line="300" w:lineRule="exact"/>
              <w:jc w:val="center"/>
              <w:rPr>
                <w:rFonts w:hint="eastAsia" w:eastAsia="宋体" w:cs="Times New Roman"/>
                <w:szCs w:val="21"/>
                <w:lang w:eastAsia="zh-CN"/>
              </w:rPr>
            </w:pPr>
            <w:r>
              <w:rPr>
                <w:rFonts w:hint="eastAsia" w:eastAsia="Arial" w:cs="Times New Roman"/>
                <w:szCs w:val="21"/>
                <w:lang w:eastAsia="zh-CN"/>
              </w:rPr>
              <w:t>住</w:t>
            </w:r>
            <w:r>
              <w:rPr>
                <w:rFonts w:hint="eastAsia" w:eastAsia="Arial" w:cs="Times New Roman"/>
                <w:szCs w:val="21"/>
                <w:lang w:val="en-US" w:eastAsia="zh-CN"/>
              </w:rPr>
              <w:t xml:space="preserve">  </w:t>
            </w:r>
            <w:r>
              <w:rPr>
                <w:rFonts w:hint="eastAsia" w:eastAsia="Arial" w:cs="Times New Roman"/>
                <w:szCs w:val="21"/>
                <w:lang w:eastAsia="zh-CN"/>
              </w:rPr>
              <w:t>所</w:t>
            </w:r>
          </w:p>
        </w:tc>
        <w:tc>
          <w:tcPr>
            <w:tcW w:w="1436" w:type="pct"/>
            <w:tcBorders>
              <w:top w:val="single" w:color="auto" w:sz="2" w:space="0"/>
              <w:left w:val="single" w:color="auto" w:sz="2" w:space="0"/>
              <w:bottom w:val="single" w:color="auto" w:sz="2" w:space="0"/>
              <w:right w:val="single" w:color="auto" w:sz="2" w:space="0"/>
            </w:tcBorders>
            <w:noWrap w:val="0"/>
            <w:vAlign w:val="center"/>
          </w:tcPr>
          <w:p>
            <w:pPr>
              <w:spacing w:line="300" w:lineRule="exact"/>
              <w:jc w:val="center"/>
              <w:rPr>
                <w:rFonts w:hint="default" w:eastAsia="Arial" w:cs="Times New Roman"/>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pPr>
              <w:spacing w:line="300" w:lineRule="exact"/>
              <w:jc w:val="center"/>
              <w:rPr>
                <w:rFonts w:hint="eastAsia" w:eastAsia="宋体" w:cs="Times New Roman"/>
                <w:szCs w:val="21"/>
                <w:lang w:eastAsia="zh-CN"/>
              </w:rPr>
            </w:pPr>
            <w:r>
              <w:rPr>
                <w:rFonts w:hint="eastAsia" w:eastAsia="Arial" w:cs="Times New Roman"/>
                <w:szCs w:val="21"/>
                <w:lang w:eastAsia="zh-CN"/>
              </w:rPr>
              <w:t>住</w:t>
            </w:r>
            <w:r>
              <w:rPr>
                <w:rFonts w:hint="eastAsia" w:eastAsia="Arial" w:cs="Times New Roman"/>
                <w:szCs w:val="21"/>
                <w:lang w:val="en-US" w:eastAsia="zh-CN"/>
              </w:rPr>
              <w:t xml:space="preserve">  </w:t>
            </w:r>
            <w:r>
              <w:rPr>
                <w:rFonts w:hint="eastAsia" w:eastAsia="Arial" w:cs="Times New Roman"/>
                <w:szCs w:val="21"/>
                <w:lang w:eastAsia="zh-CN"/>
              </w:rPr>
              <w:t>所</w:t>
            </w:r>
          </w:p>
        </w:tc>
        <w:tc>
          <w:tcPr>
            <w:tcW w:w="1259" w:type="pct"/>
            <w:tcBorders>
              <w:top w:val="single" w:color="auto" w:sz="2" w:space="0"/>
              <w:left w:val="single" w:color="auto" w:sz="2" w:space="0"/>
              <w:bottom w:val="single" w:color="auto" w:sz="2" w:space="0"/>
            </w:tcBorders>
            <w:noWrap w:val="0"/>
            <w:vAlign w:val="center"/>
          </w:tcPr>
          <w:p>
            <w:pPr>
              <w:spacing w:line="300" w:lineRule="exact"/>
              <w:jc w:val="center"/>
              <w:rPr>
                <w:rFonts w:hint="default" w:eastAsia="Arial" w:cs="Times New Roman"/>
                <w:spacing w:val="20"/>
                <w:szCs w:val="21"/>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pPr>
              <w:spacing w:line="300" w:lineRule="exact"/>
              <w:jc w:val="center"/>
              <w:rPr>
                <w:rFonts w:hint="default" w:eastAsia="Arial" w:cs="Times New Roman"/>
                <w:szCs w:val="21"/>
              </w:rPr>
            </w:pPr>
            <w:r>
              <w:rPr>
                <w:rFonts w:hint="default" w:eastAsia="Arial" w:cs="Times New Roman"/>
                <w:szCs w:val="21"/>
              </w:rPr>
              <w:t>联 系 人</w:t>
            </w:r>
          </w:p>
        </w:tc>
        <w:tc>
          <w:tcPr>
            <w:tcW w:w="1436" w:type="pct"/>
            <w:tcBorders>
              <w:top w:val="single" w:color="auto" w:sz="2" w:space="0"/>
              <w:left w:val="single" w:color="auto" w:sz="2" w:space="0"/>
              <w:bottom w:val="single" w:color="auto" w:sz="2" w:space="0"/>
              <w:right w:val="single" w:color="auto" w:sz="2" w:space="0"/>
            </w:tcBorders>
            <w:noWrap w:val="0"/>
            <w:vAlign w:val="center"/>
          </w:tcPr>
          <w:p>
            <w:pPr>
              <w:spacing w:line="300" w:lineRule="exact"/>
              <w:jc w:val="center"/>
              <w:rPr>
                <w:rFonts w:hint="default" w:eastAsia="Arial" w:cs="Times New Roman"/>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pPr>
              <w:spacing w:line="300" w:lineRule="exact"/>
              <w:jc w:val="center"/>
              <w:rPr>
                <w:rFonts w:hint="default" w:eastAsia="Arial" w:cs="Times New Roman"/>
                <w:szCs w:val="21"/>
              </w:rPr>
            </w:pPr>
            <w:r>
              <w:rPr>
                <w:rFonts w:hint="default" w:eastAsia="Arial" w:cs="Times New Roman"/>
                <w:szCs w:val="21"/>
              </w:rPr>
              <w:t>联 系 人</w:t>
            </w:r>
          </w:p>
        </w:tc>
        <w:tc>
          <w:tcPr>
            <w:tcW w:w="1259" w:type="pct"/>
            <w:tcBorders>
              <w:top w:val="single" w:color="auto" w:sz="2" w:space="0"/>
              <w:left w:val="single" w:color="auto" w:sz="2" w:space="0"/>
              <w:bottom w:val="single" w:color="auto" w:sz="2" w:space="0"/>
            </w:tcBorders>
            <w:noWrap w:val="0"/>
            <w:vAlign w:val="center"/>
          </w:tcPr>
          <w:p>
            <w:pPr>
              <w:spacing w:line="300" w:lineRule="exact"/>
              <w:jc w:val="center"/>
              <w:rPr>
                <w:rFonts w:hint="default" w:eastAsia="Arial" w:cs="Times New Roman"/>
                <w:spacing w:val="20"/>
                <w:szCs w:val="21"/>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pPr>
              <w:spacing w:line="300" w:lineRule="exact"/>
              <w:jc w:val="center"/>
              <w:rPr>
                <w:rFonts w:hint="default" w:eastAsia="Arial" w:cs="Times New Roman"/>
                <w:szCs w:val="21"/>
              </w:rPr>
            </w:pPr>
            <w:r>
              <w:rPr>
                <w:rFonts w:hint="default" w:eastAsia="Arial" w:cs="Times New Roman"/>
                <w:szCs w:val="21"/>
              </w:rPr>
              <w:t>联系电话</w:t>
            </w:r>
          </w:p>
        </w:tc>
        <w:tc>
          <w:tcPr>
            <w:tcW w:w="1436" w:type="pct"/>
            <w:tcBorders>
              <w:top w:val="single" w:color="auto" w:sz="2" w:space="0"/>
              <w:left w:val="single" w:color="auto" w:sz="2" w:space="0"/>
              <w:bottom w:val="single" w:color="auto" w:sz="2" w:space="0"/>
              <w:right w:val="single" w:color="auto" w:sz="2" w:space="0"/>
            </w:tcBorders>
            <w:noWrap w:val="0"/>
            <w:vAlign w:val="center"/>
          </w:tcPr>
          <w:p>
            <w:pPr>
              <w:spacing w:line="300" w:lineRule="exact"/>
              <w:jc w:val="center"/>
              <w:rPr>
                <w:rFonts w:hint="default" w:eastAsia="Arial" w:cs="Times New Roman"/>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pPr>
              <w:spacing w:line="300" w:lineRule="exact"/>
              <w:jc w:val="center"/>
              <w:rPr>
                <w:rFonts w:hint="default" w:eastAsia="Arial" w:cs="Times New Roman"/>
                <w:szCs w:val="21"/>
              </w:rPr>
            </w:pPr>
            <w:r>
              <w:rPr>
                <w:rFonts w:hint="default" w:eastAsia="Arial" w:cs="Times New Roman"/>
                <w:szCs w:val="21"/>
              </w:rPr>
              <w:t>联系电话</w:t>
            </w:r>
          </w:p>
        </w:tc>
        <w:tc>
          <w:tcPr>
            <w:tcW w:w="1259" w:type="pct"/>
            <w:tcBorders>
              <w:top w:val="single" w:color="auto" w:sz="2" w:space="0"/>
              <w:left w:val="single" w:color="auto" w:sz="2" w:space="0"/>
              <w:bottom w:val="single" w:color="auto" w:sz="2" w:space="0"/>
            </w:tcBorders>
            <w:noWrap w:val="0"/>
            <w:vAlign w:val="center"/>
          </w:tcPr>
          <w:p>
            <w:pPr>
              <w:spacing w:line="300" w:lineRule="exact"/>
              <w:jc w:val="center"/>
              <w:rPr>
                <w:rFonts w:hint="default" w:eastAsia="Arial" w:cs="Times New Roman"/>
                <w:spacing w:val="20"/>
                <w:szCs w:val="21"/>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pPr>
              <w:spacing w:line="300" w:lineRule="exact"/>
              <w:jc w:val="center"/>
              <w:rPr>
                <w:rFonts w:hint="eastAsia" w:eastAsia="宋体" w:cs="Times New Roman"/>
                <w:szCs w:val="21"/>
                <w:lang w:eastAsia="zh-CN"/>
              </w:rPr>
            </w:pPr>
            <w:r>
              <w:rPr>
                <w:rFonts w:hint="eastAsia" w:eastAsia="Arial" w:cs="Times New Roman"/>
                <w:szCs w:val="21"/>
                <w:lang w:eastAsia="zh-CN"/>
              </w:rPr>
              <w:t>通信地址</w:t>
            </w:r>
          </w:p>
        </w:tc>
        <w:tc>
          <w:tcPr>
            <w:tcW w:w="1436" w:type="pct"/>
            <w:tcBorders>
              <w:top w:val="single" w:color="auto" w:sz="2" w:space="0"/>
              <w:left w:val="single" w:color="auto" w:sz="2" w:space="0"/>
              <w:bottom w:val="single" w:color="auto" w:sz="2" w:space="0"/>
              <w:right w:val="single" w:color="auto" w:sz="2" w:space="0"/>
            </w:tcBorders>
            <w:noWrap w:val="0"/>
            <w:vAlign w:val="center"/>
          </w:tcPr>
          <w:p>
            <w:pPr>
              <w:spacing w:line="300" w:lineRule="exact"/>
              <w:jc w:val="center"/>
              <w:rPr>
                <w:rFonts w:hint="default" w:eastAsia="Arial" w:cs="Times New Roman"/>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pPr>
              <w:spacing w:line="300" w:lineRule="exact"/>
              <w:jc w:val="center"/>
              <w:rPr>
                <w:rFonts w:hint="default" w:eastAsia="Arial" w:cs="Times New Roman"/>
                <w:szCs w:val="21"/>
              </w:rPr>
            </w:pPr>
            <w:r>
              <w:rPr>
                <w:rFonts w:hint="eastAsia" w:eastAsia="Arial" w:cs="Times New Roman"/>
                <w:szCs w:val="21"/>
                <w:lang w:eastAsia="zh-CN"/>
              </w:rPr>
              <w:t>通信地址</w:t>
            </w:r>
          </w:p>
        </w:tc>
        <w:tc>
          <w:tcPr>
            <w:tcW w:w="1259" w:type="pct"/>
            <w:tcBorders>
              <w:top w:val="single" w:color="auto" w:sz="2" w:space="0"/>
              <w:left w:val="single" w:color="auto" w:sz="2" w:space="0"/>
              <w:bottom w:val="single" w:color="auto" w:sz="2" w:space="0"/>
            </w:tcBorders>
            <w:noWrap w:val="0"/>
            <w:vAlign w:val="center"/>
          </w:tcPr>
          <w:p>
            <w:pPr>
              <w:spacing w:line="300" w:lineRule="exact"/>
              <w:jc w:val="center"/>
              <w:rPr>
                <w:rFonts w:hint="default" w:eastAsia="Arial" w:cs="Times New Roman"/>
                <w:spacing w:val="20"/>
                <w:szCs w:val="21"/>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pPr>
              <w:spacing w:line="300" w:lineRule="exact"/>
              <w:jc w:val="center"/>
              <w:rPr>
                <w:rFonts w:hint="default" w:eastAsia="Arial" w:cs="Times New Roman"/>
                <w:szCs w:val="21"/>
              </w:rPr>
            </w:pPr>
            <w:r>
              <w:rPr>
                <w:rFonts w:hint="default" w:eastAsia="Arial" w:cs="Times New Roman"/>
                <w:szCs w:val="21"/>
              </w:rPr>
              <w:t>邮政编码</w:t>
            </w:r>
          </w:p>
        </w:tc>
        <w:tc>
          <w:tcPr>
            <w:tcW w:w="1436" w:type="pct"/>
            <w:tcBorders>
              <w:top w:val="single" w:color="auto" w:sz="2" w:space="0"/>
              <w:left w:val="single" w:color="auto" w:sz="2" w:space="0"/>
              <w:bottom w:val="single" w:color="auto" w:sz="2" w:space="0"/>
              <w:right w:val="single" w:color="auto" w:sz="2" w:space="0"/>
            </w:tcBorders>
            <w:noWrap w:val="0"/>
            <w:vAlign w:val="center"/>
          </w:tcPr>
          <w:p>
            <w:pPr>
              <w:spacing w:line="300" w:lineRule="exact"/>
              <w:jc w:val="center"/>
              <w:rPr>
                <w:rFonts w:hint="default" w:eastAsia="Arial" w:cs="Times New Roman"/>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pPr>
              <w:spacing w:line="300" w:lineRule="exact"/>
              <w:jc w:val="center"/>
              <w:rPr>
                <w:rFonts w:hint="default" w:eastAsia="Arial" w:cs="Times New Roman"/>
                <w:szCs w:val="21"/>
              </w:rPr>
            </w:pPr>
            <w:r>
              <w:rPr>
                <w:rFonts w:hint="default" w:eastAsia="Arial" w:cs="Times New Roman"/>
                <w:szCs w:val="21"/>
              </w:rPr>
              <w:t>邮政编码</w:t>
            </w:r>
          </w:p>
        </w:tc>
        <w:tc>
          <w:tcPr>
            <w:tcW w:w="1259" w:type="pct"/>
            <w:tcBorders>
              <w:top w:val="single" w:color="auto" w:sz="2" w:space="0"/>
              <w:left w:val="single" w:color="auto" w:sz="2" w:space="0"/>
              <w:bottom w:val="single" w:color="auto" w:sz="2" w:space="0"/>
            </w:tcBorders>
            <w:noWrap w:val="0"/>
            <w:vAlign w:val="center"/>
          </w:tcPr>
          <w:p>
            <w:pPr>
              <w:spacing w:line="300" w:lineRule="exact"/>
              <w:jc w:val="center"/>
              <w:rPr>
                <w:rFonts w:hint="default" w:eastAsia="Arial" w:cs="Times New Roman"/>
                <w:spacing w:val="20"/>
                <w:szCs w:val="21"/>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pPr>
              <w:spacing w:line="300" w:lineRule="exact"/>
              <w:jc w:val="center"/>
              <w:rPr>
                <w:rFonts w:hint="default" w:eastAsia="Arial" w:cs="Times New Roman"/>
                <w:szCs w:val="21"/>
              </w:rPr>
            </w:pPr>
            <w:r>
              <w:rPr>
                <w:rFonts w:hint="eastAsia" w:eastAsia="Arial" w:cs="Times New Roman"/>
                <w:szCs w:val="21"/>
              </w:rPr>
              <w:t>电子邮箱</w:t>
            </w:r>
          </w:p>
        </w:tc>
        <w:tc>
          <w:tcPr>
            <w:tcW w:w="1436" w:type="pct"/>
            <w:tcBorders>
              <w:top w:val="single" w:color="auto" w:sz="2" w:space="0"/>
              <w:left w:val="single" w:color="auto" w:sz="2" w:space="0"/>
              <w:bottom w:val="single" w:color="auto" w:sz="2" w:space="0"/>
              <w:right w:val="single" w:color="auto" w:sz="2" w:space="0"/>
            </w:tcBorders>
            <w:noWrap w:val="0"/>
            <w:vAlign w:val="center"/>
          </w:tcPr>
          <w:p>
            <w:pPr>
              <w:spacing w:line="300" w:lineRule="exact"/>
              <w:jc w:val="center"/>
              <w:rPr>
                <w:rFonts w:hint="default" w:eastAsia="Arial" w:cs="Times New Roman"/>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pPr>
              <w:spacing w:line="300" w:lineRule="exact"/>
              <w:jc w:val="center"/>
              <w:rPr>
                <w:rFonts w:hint="default" w:eastAsia="Arial" w:cs="Times New Roman"/>
                <w:szCs w:val="21"/>
              </w:rPr>
            </w:pPr>
            <w:r>
              <w:rPr>
                <w:rFonts w:hint="eastAsia" w:eastAsia="Arial" w:cs="Times New Roman"/>
                <w:szCs w:val="21"/>
              </w:rPr>
              <w:t>电子邮箱</w:t>
            </w:r>
          </w:p>
        </w:tc>
        <w:tc>
          <w:tcPr>
            <w:tcW w:w="1259" w:type="pct"/>
            <w:tcBorders>
              <w:top w:val="single" w:color="auto" w:sz="2" w:space="0"/>
              <w:left w:val="single" w:color="auto" w:sz="2" w:space="0"/>
              <w:bottom w:val="single" w:color="auto" w:sz="2" w:space="0"/>
            </w:tcBorders>
            <w:noWrap w:val="0"/>
            <w:vAlign w:val="center"/>
          </w:tcPr>
          <w:p>
            <w:pPr>
              <w:spacing w:line="300" w:lineRule="exact"/>
              <w:jc w:val="center"/>
              <w:rPr>
                <w:rFonts w:hint="default" w:eastAsia="Arial" w:cs="Times New Roman"/>
                <w:spacing w:val="20"/>
                <w:szCs w:val="21"/>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pPr>
              <w:spacing w:line="300" w:lineRule="exact"/>
              <w:jc w:val="center"/>
              <w:rPr>
                <w:rFonts w:hint="default" w:eastAsia="Arial" w:cs="Times New Roman"/>
                <w:szCs w:val="21"/>
              </w:rPr>
            </w:pPr>
            <w:r>
              <w:rPr>
                <w:rFonts w:hint="eastAsia" w:eastAsia="Arial" w:cs="Times New Roman"/>
                <w:szCs w:val="21"/>
              </w:rPr>
              <w:t>统一社会信用代码</w:t>
            </w:r>
          </w:p>
        </w:tc>
        <w:tc>
          <w:tcPr>
            <w:tcW w:w="1436" w:type="pct"/>
            <w:tcBorders>
              <w:top w:val="single" w:color="auto" w:sz="2" w:space="0"/>
              <w:left w:val="single" w:color="auto" w:sz="2" w:space="0"/>
              <w:bottom w:val="single" w:color="auto" w:sz="2" w:space="0"/>
              <w:right w:val="single" w:color="auto" w:sz="2" w:space="0"/>
            </w:tcBorders>
            <w:noWrap w:val="0"/>
            <w:vAlign w:val="center"/>
          </w:tcPr>
          <w:p>
            <w:pPr>
              <w:spacing w:line="300" w:lineRule="exact"/>
              <w:jc w:val="center"/>
              <w:rPr>
                <w:rFonts w:hint="default" w:eastAsia="Arial" w:cs="Times New Roman"/>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pPr>
              <w:spacing w:line="300" w:lineRule="exact"/>
              <w:jc w:val="center"/>
              <w:rPr>
                <w:rFonts w:hint="default" w:eastAsia="Arial" w:cs="Times New Roman"/>
                <w:szCs w:val="21"/>
              </w:rPr>
            </w:pPr>
            <w:r>
              <w:rPr>
                <w:rFonts w:hint="eastAsia" w:eastAsia="Arial" w:cs="Times New Roman"/>
                <w:szCs w:val="21"/>
              </w:rPr>
              <w:t>统一社会信用代码</w:t>
            </w:r>
          </w:p>
        </w:tc>
        <w:tc>
          <w:tcPr>
            <w:tcW w:w="1259" w:type="pct"/>
            <w:tcBorders>
              <w:top w:val="single" w:color="auto" w:sz="2" w:space="0"/>
              <w:left w:val="single" w:color="auto" w:sz="2" w:space="0"/>
              <w:bottom w:val="single" w:color="auto" w:sz="2" w:space="0"/>
            </w:tcBorders>
            <w:noWrap w:val="0"/>
            <w:vAlign w:val="center"/>
          </w:tcPr>
          <w:p>
            <w:pPr>
              <w:spacing w:line="300" w:lineRule="exact"/>
              <w:jc w:val="center"/>
              <w:rPr>
                <w:rFonts w:hint="default" w:eastAsia="Arial" w:cs="Times New Roman"/>
                <w:spacing w:val="20"/>
                <w:szCs w:val="21"/>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pPr>
              <w:spacing w:line="300" w:lineRule="exact"/>
              <w:jc w:val="center"/>
              <w:rPr>
                <w:rFonts w:hint="default" w:eastAsia="Arial" w:cs="Times New Roman"/>
                <w:szCs w:val="21"/>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pPr>
              <w:spacing w:line="300" w:lineRule="exact"/>
              <w:jc w:val="center"/>
              <w:rPr>
                <w:rFonts w:hint="default" w:eastAsia="Arial" w:cs="Times New Roman"/>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pPr>
              <w:spacing w:line="300" w:lineRule="exact"/>
              <w:jc w:val="center"/>
              <w:rPr>
                <w:rFonts w:hint="default" w:eastAsia="Arial" w:cs="Times New Roman"/>
                <w:szCs w:val="21"/>
              </w:rPr>
            </w:pPr>
            <w:r>
              <w:rPr>
                <w:rFonts w:hint="default" w:eastAsia="Arial" w:cs="Times New Roman"/>
                <w:szCs w:val="21"/>
              </w:rPr>
              <w:t>开户名称</w:t>
            </w:r>
          </w:p>
        </w:tc>
        <w:tc>
          <w:tcPr>
            <w:tcW w:w="1259" w:type="pct"/>
            <w:tcBorders>
              <w:top w:val="single" w:color="auto" w:sz="2" w:space="0"/>
              <w:left w:val="single" w:color="auto" w:sz="2" w:space="0"/>
              <w:bottom w:val="single" w:color="auto" w:sz="2" w:space="0"/>
            </w:tcBorders>
            <w:noWrap w:val="0"/>
            <w:vAlign w:val="center"/>
          </w:tcPr>
          <w:p>
            <w:pPr>
              <w:spacing w:line="300" w:lineRule="exact"/>
              <w:jc w:val="center"/>
              <w:rPr>
                <w:rFonts w:hint="default" w:eastAsia="Arial" w:cs="Times New Roman"/>
                <w:spacing w:val="20"/>
                <w:szCs w:val="21"/>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pPr>
              <w:spacing w:line="300" w:lineRule="exact"/>
              <w:jc w:val="center"/>
              <w:rPr>
                <w:rFonts w:hint="default" w:eastAsia="Arial" w:cs="Times New Roman"/>
                <w:szCs w:val="21"/>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pPr>
              <w:spacing w:line="300" w:lineRule="exact"/>
              <w:jc w:val="center"/>
              <w:rPr>
                <w:rFonts w:hint="default" w:eastAsia="Arial" w:cs="Times New Roman"/>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pPr>
              <w:spacing w:line="300" w:lineRule="exact"/>
              <w:jc w:val="center"/>
              <w:rPr>
                <w:rFonts w:hint="default" w:eastAsia="Arial" w:cs="Times New Roman"/>
                <w:szCs w:val="21"/>
              </w:rPr>
            </w:pPr>
            <w:r>
              <w:rPr>
                <w:rFonts w:hint="default" w:eastAsia="Arial" w:cs="Times New Roman"/>
                <w:szCs w:val="21"/>
              </w:rPr>
              <w:t>开户银行</w:t>
            </w:r>
          </w:p>
        </w:tc>
        <w:tc>
          <w:tcPr>
            <w:tcW w:w="1259" w:type="pct"/>
            <w:tcBorders>
              <w:top w:val="single" w:color="auto" w:sz="2" w:space="0"/>
              <w:left w:val="single" w:color="auto" w:sz="2" w:space="0"/>
              <w:bottom w:val="single" w:color="auto" w:sz="2" w:space="0"/>
            </w:tcBorders>
            <w:noWrap w:val="0"/>
            <w:vAlign w:val="center"/>
          </w:tcPr>
          <w:p>
            <w:pPr>
              <w:spacing w:line="300" w:lineRule="exact"/>
              <w:jc w:val="center"/>
              <w:rPr>
                <w:rFonts w:hint="default" w:eastAsia="Arial" w:cs="Times New Roman"/>
                <w:spacing w:val="20"/>
                <w:szCs w:val="21"/>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pPr>
              <w:spacing w:line="300" w:lineRule="exact"/>
              <w:jc w:val="center"/>
              <w:rPr>
                <w:rFonts w:hint="default" w:eastAsia="Arial" w:cs="Times New Roman"/>
                <w:szCs w:val="21"/>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pPr>
              <w:spacing w:line="300" w:lineRule="exact"/>
              <w:jc w:val="center"/>
              <w:rPr>
                <w:rFonts w:hint="default" w:eastAsia="Arial" w:cs="Times New Roman"/>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pPr>
              <w:spacing w:line="300" w:lineRule="exact"/>
              <w:jc w:val="center"/>
              <w:rPr>
                <w:rFonts w:hint="default" w:eastAsia="Arial" w:cs="Times New Roman"/>
                <w:szCs w:val="21"/>
              </w:rPr>
            </w:pPr>
            <w:r>
              <w:rPr>
                <w:rFonts w:hint="default" w:eastAsia="Arial" w:cs="Times New Roman"/>
                <w:szCs w:val="21"/>
              </w:rPr>
              <w:t>银行账号</w:t>
            </w:r>
          </w:p>
        </w:tc>
        <w:tc>
          <w:tcPr>
            <w:tcW w:w="1259" w:type="pct"/>
            <w:tcBorders>
              <w:top w:val="single" w:color="auto" w:sz="2" w:space="0"/>
              <w:left w:val="single" w:color="auto" w:sz="2" w:space="0"/>
              <w:bottom w:val="single" w:color="auto" w:sz="2" w:space="0"/>
            </w:tcBorders>
            <w:noWrap w:val="0"/>
            <w:vAlign w:val="center"/>
          </w:tcPr>
          <w:p>
            <w:pPr>
              <w:spacing w:line="300" w:lineRule="exact"/>
              <w:jc w:val="center"/>
              <w:rPr>
                <w:rFonts w:hint="default" w:eastAsia="Arial" w:cs="Times New Roman"/>
                <w:spacing w:val="20"/>
                <w:szCs w:val="21"/>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0"/>
            <w:vAlign w:val="center"/>
          </w:tcPr>
          <w:p>
            <w:pPr>
              <w:widowControl w:val="0"/>
              <w:spacing w:before="156" w:after="0" w:line="360" w:lineRule="auto"/>
              <w:ind w:left="0"/>
              <w:jc w:val="left"/>
              <w:rPr>
                <w:rFonts w:hint="default" w:ascii="Times New Roman" w:hAnsi="Times New Roman" w:eastAsia="宋体" w:cs="Times New Roman"/>
                <w:spacing w:val="20"/>
                <w:sz w:val="21"/>
                <w:szCs w:val="21"/>
                <w:lang w:val="en-US" w:eastAsia="zh-CN" w:bidi="ar-SA"/>
              </w:rPr>
            </w:pPr>
            <w:r>
              <w:rPr>
                <w:rFonts w:hint="eastAsia" w:ascii="宋体" w:hAnsi="宋体" w:eastAsia="宋体" w:cs="Times New Roman"/>
                <w:sz w:val="21"/>
                <w:szCs w:val="21"/>
                <w:lang w:val="en-US" w:eastAsia="zh-CN" w:bidi="ar-SA"/>
              </w:rPr>
              <w:t>注：涉及联合体或其他合同主体的信息应按上表格式加列。</w:t>
            </w:r>
          </w:p>
        </w:tc>
      </w:tr>
    </w:tbl>
    <w:p>
      <w:pPr>
        <w:jc w:val="center"/>
        <w:rPr>
          <w:b/>
          <w:bCs/>
          <w:sz w:val="32"/>
        </w:rPr>
      </w:pPr>
      <w:r>
        <w:rPr>
          <w:rFonts w:hint="default" w:ascii="宋体" w:hAnsi="宋体" w:eastAsia="Arial" w:cs="Times New Roman"/>
          <w:b/>
          <w:bCs/>
          <w:sz w:val="21"/>
          <w:szCs w:val="21"/>
          <w:u w:val="single"/>
          <w:lang w:val="en-US" w:eastAsia="zh-CN" w:bidi="ar-SA"/>
        </w:rPr>
        <w:br w:type="page" w:clear="all"/>
      </w:r>
      <w:r>
        <w:rPr>
          <w:rFonts w:hint="eastAsia"/>
          <w:b/>
          <w:sz w:val="32"/>
        </w:rPr>
        <w:t>第二节 政府采购合同通用条款</w:t>
      </w:r>
      <w:bookmarkEnd w:id="7"/>
    </w:p>
    <w:p>
      <w:pPr>
        <w:tabs>
          <w:tab w:val="left" w:pos="8820"/>
          <w:tab w:val="left" w:pos="9345"/>
          <w:tab w:val="left" w:pos="9765"/>
        </w:tabs>
        <w:spacing w:line="360" w:lineRule="auto"/>
        <w:rPr>
          <w:rFonts w:ascii="宋体" w:hAnsi="宋体"/>
          <w:b/>
          <w:bCs/>
          <w:sz w:val="24"/>
          <w:szCs w:val="24"/>
        </w:rPr>
      </w:pPr>
      <w:r>
        <w:rPr>
          <w:rFonts w:hint="eastAsia" w:ascii="宋体" w:hAnsi="宋体"/>
          <w:b/>
          <w:sz w:val="24"/>
          <w:szCs w:val="24"/>
        </w:rPr>
        <w:t>1.</w:t>
      </w:r>
      <w:r>
        <w:rPr>
          <w:rFonts w:hint="eastAsia" w:ascii="宋体" w:hAnsi="宋体"/>
          <w:b/>
          <w:bCs/>
          <w:sz w:val="24"/>
          <w:szCs w:val="24"/>
        </w:rPr>
        <w:t>定义</w:t>
      </w:r>
    </w:p>
    <w:p>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1.1 合同当事人</w:t>
      </w:r>
    </w:p>
    <w:p>
      <w:pPr>
        <w:spacing w:line="360" w:lineRule="auto"/>
        <w:ind w:firstLine="480"/>
        <w:rPr>
          <w:rFonts w:ascii="宋体" w:hAnsi="宋体"/>
          <w:sz w:val="24"/>
          <w:szCs w:val="24"/>
        </w:rPr>
      </w:pPr>
      <w:r>
        <w:rPr>
          <w:rFonts w:hint="eastAsia" w:ascii="宋体" w:hAnsi="宋体"/>
          <w:sz w:val="24"/>
          <w:szCs w:val="24"/>
        </w:rPr>
        <w:t>（1）采购人（以下称甲方）是指使用财政性资金，通过政府采购方式向供应商购买货物及其相关服务的国家机关、事业单位、团体组织。</w:t>
      </w:r>
    </w:p>
    <w:p>
      <w:pPr>
        <w:spacing w:line="360" w:lineRule="auto"/>
        <w:ind w:firstLine="480"/>
        <w:rPr>
          <w:rFonts w:ascii="宋体" w:hAnsi="宋体"/>
          <w:sz w:val="24"/>
          <w:szCs w:val="24"/>
        </w:rPr>
      </w:pPr>
      <w:r>
        <w:rPr>
          <w:rFonts w:hint="eastAsia" w:ascii="宋体" w:hAnsi="宋体"/>
          <w:sz w:val="24"/>
          <w:szCs w:val="24"/>
        </w:rPr>
        <w:t>（2）供应商（以下称乙方）是指参加政府采购活动并且中标（成交），向采购人提供合同约定的货物及其相关服务的法人、非法人组织或者自然人。</w:t>
      </w:r>
    </w:p>
    <w:p>
      <w:pPr>
        <w:spacing w:line="360" w:lineRule="auto"/>
        <w:ind w:firstLine="480"/>
        <w:rPr>
          <w:rFonts w:ascii="宋体" w:hAnsi="宋体"/>
          <w:sz w:val="24"/>
          <w:szCs w:val="24"/>
        </w:rPr>
      </w:pPr>
      <w:r>
        <w:rPr>
          <w:rFonts w:hint="eastAsia" w:ascii="宋体" w:hAnsi="宋体"/>
          <w:sz w:val="24"/>
          <w:szCs w:val="24"/>
        </w:rPr>
        <w:t>（3）其他合同主体是指除采购人和供应商以外，</w:t>
      </w:r>
      <w:r>
        <w:rPr>
          <w:rFonts w:hint="eastAsia" w:ascii="宋体" w:hAnsi="宋体" w:cs="宋体"/>
          <w:bCs/>
          <w:color w:val="000000" w:themeColor="text1"/>
          <w:sz w:val="24"/>
          <w:szCs w:val="24"/>
          <w14:textFill>
            <w14:solidFill>
              <w14:schemeClr w14:val="tx1"/>
            </w14:solidFill>
          </w14:textFill>
        </w:rPr>
        <w:t>依法参与合同缔结或履行，享有权利、承担义务的合同当事人</w:t>
      </w:r>
      <w:r>
        <w:rPr>
          <w:rFonts w:hint="eastAsia" w:ascii="宋体" w:hAnsi="宋体"/>
          <w:sz w:val="24"/>
          <w:szCs w:val="24"/>
        </w:rPr>
        <w:t>。</w:t>
      </w:r>
    </w:p>
    <w:p>
      <w:pPr>
        <w:tabs>
          <w:tab w:val="left" w:pos="570"/>
          <w:tab w:val="left" w:pos="9240"/>
          <w:tab w:val="left" w:pos="9555"/>
        </w:tabs>
        <w:spacing w:line="360" w:lineRule="auto"/>
        <w:ind w:firstLine="480"/>
        <w:rPr>
          <w:rFonts w:ascii="宋体" w:hAnsi="宋体"/>
          <w:sz w:val="24"/>
          <w:szCs w:val="24"/>
        </w:rPr>
      </w:pPr>
      <w:r>
        <w:rPr>
          <w:rFonts w:hint="eastAsia" w:ascii="宋体" w:hAnsi="宋体"/>
          <w:sz w:val="24"/>
          <w:szCs w:val="24"/>
        </w:rPr>
        <w:t>1.2 本合同下列术语应解释为：</w:t>
      </w:r>
    </w:p>
    <w:p>
      <w:pPr>
        <w:spacing w:line="360" w:lineRule="auto"/>
        <w:ind w:firstLine="480"/>
        <w:rPr>
          <w:rFonts w:ascii="宋体" w:hAnsi="宋体"/>
          <w:sz w:val="24"/>
          <w:szCs w:val="24"/>
        </w:rPr>
      </w:pPr>
      <w:r>
        <w:rPr>
          <w:rFonts w:hint="eastAsia" w:ascii="宋体" w:hAnsi="宋体"/>
          <w:sz w:val="24"/>
          <w:szCs w:val="24"/>
        </w:rPr>
        <w:t>（1）“合同”系指</w:t>
      </w:r>
      <w:r>
        <w:rPr>
          <w:rFonts w:hint="eastAsia" w:ascii="宋体" w:hAnsi="宋体" w:cs="宋体"/>
          <w:bCs/>
          <w:color w:val="000000" w:themeColor="text1"/>
          <w:sz w:val="24"/>
          <w:szCs w:val="24"/>
          <w14:textFill>
            <w14:solidFill>
              <w14:schemeClr w14:val="tx1"/>
            </w14:solidFill>
          </w14:textFill>
        </w:rPr>
        <w:t>合同当事人意思表示达成一致的任何协议，包括签署的</w:t>
      </w:r>
      <w:r>
        <w:rPr>
          <w:rFonts w:hint="eastAsia" w:ascii="宋体" w:hAnsi="宋体"/>
          <w:sz w:val="24"/>
          <w:szCs w:val="24"/>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 w:val="24"/>
          <w:szCs w:val="24"/>
          <w14:textFill>
            <w14:solidFill>
              <w14:schemeClr w14:val="tx1"/>
            </w14:solidFill>
          </w14:textFill>
        </w:rPr>
        <w:t>国家法律、行政法规和规章制度规定或合同约定的作为合同组成部分的其他文件</w:t>
      </w:r>
      <w:r>
        <w:rPr>
          <w:rFonts w:hint="eastAsia" w:ascii="宋体" w:hAnsi="宋体"/>
          <w:sz w:val="24"/>
          <w:szCs w:val="24"/>
        </w:rPr>
        <w:t>。</w:t>
      </w:r>
    </w:p>
    <w:p>
      <w:pPr>
        <w:tabs>
          <w:tab w:val="left" w:pos="570"/>
          <w:tab w:val="left" w:pos="9240"/>
          <w:tab w:val="left" w:pos="9555"/>
        </w:tabs>
        <w:spacing w:line="360" w:lineRule="auto"/>
        <w:ind w:firstLine="480"/>
        <w:rPr>
          <w:rFonts w:ascii="宋体" w:hAnsi="宋体"/>
          <w:sz w:val="24"/>
          <w:szCs w:val="24"/>
        </w:rPr>
      </w:pPr>
      <w:r>
        <w:rPr>
          <w:rFonts w:hint="eastAsia" w:ascii="宋体" w:hAnsi="宋体"/>
          <w:sz w:val="24"/>
          <w:szCs w:val="24"/>
        </w:rPr>
        <w:t>（2）“合同价款”系指根据本合同规定乙方在全面履行合同义务后甲方应支付给乙方的价款。</w:t>
      </w:r>
    </w:p>
    <w:p>
      <w:pPr>
        <w:tabs>
          <w:tab w:val="left" w:pos="570"/>
          <w:tab w:val="left" w:pos="9240"/>
          <w:tab w:val="left" w:pos="9555"/>
        </w:tabs>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sz w:val="24"/>
          <w:szCs w:val="24"/>
        </w:rPr>
        <w:t>（3）“货物”系指乙方根据本合同规定须向甲方提供的各种形态和种类的物品，包括原材料、设备、产品（</w:t>
      </w:r>
      <w:r>
        <w:rPr>
          <w:rFonts w:hint="eastAsia" w:ascii="宋体" w:hAnsi="宋体"/>
          <w:color w:val="000000" w:themeColor="text1"/>
          <w:sz w:val="24"/>
          <w:szCs w:val="24"/>
          <w14:textFill>
            <w14:solidFill>
              <w14:schemeClr w14:val="tx1"/>
            </w14:solidFill>
          </w14:textFill>
        </w:rPr>
        <w:t>包括软件）及相关的其备品备件、工具、手册及</w:t>
      </w:r>
      <w:r>
        <w:rPr>
          <w:rFonts w:ascii="宋体" w:hAnsi="宋体"/>
          <w:color w:val="000000" w:themeColor="text1"/>
          <w:sz w:val="24"/>
          <w:szCs w:val="24"/>
          <w14:textFill>
            <w14:solidFill>
              <w14:schemeClr w14:val="tx1"/>
            </w14:solidFill>
          </w14:textFill>
        </w:rPr>
        <w:t>其他</w:t>
      </w:r>
      <w:r>
        <w:rPr>
          <w:rFonts w:hint="eastAsia" w:ascii="宋体" w:hAnsi="宋体"/>
          <w:color w:val="000000" w:themeColor="text1"/>
          <w:sz w:val="24"/>
          <w:szCs w:val="24"/>
          <w14:textFill>
            <w14:solidFill>
              <w14:schemeClr w14:val="tx1"/>
            </w14:solidFill>
          </w14:textFill>
        </w:rPr>
        <w:t>技术资料和材料等。</w:t>
      </w:r>
    </w:p>
    <w:p>
      <w:pPr>
        <w:spacing w:line="360" w:lineRule="auto"/>
        <w:ind w:firstLine="480"/>
        <w:rPr>
          <w:rFonts w:ascii="宋体" w:hAnsi="宋体"/>
          <w:color w:val="000000" w:themeColor="text1"/>
          <w:sz w:val="24"/>
          <w:szCs w:val="24"/>
          <w:highlight w:val="yellow"/>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w:t>
      </w:r>
      <w:r>
        <w:rPr>
          <w:rFonts w:hint="eastAsia" w:ascii="宋体" w:hAnsi="宋体"/>
          <w:sz w:val="24"/>
          <w:szCs w:val="24"/>
        </w:rPr>
        <w:t>相关</w:t>
      </w:r>
      <w:r>
        <w:rPr>
          <w:rFonts w:hint="eastAsia" w:ascii="宋体" w:hAnsi="宋体"/>
          <w:color w:val="000000" w:themeColor="text1"/>
          <w:sz w:val="24"/>
          <w:szCs w:val="24"/>
          <w14:textFill>
            <w14:solidFill>
              <w14:schemeClr w14:val="tx1"/>
            </w14:solidFill>
          </w14:textFill>
        </w:rPr>
        <w:t>服务”系指根据合同规定，乙方应提供的与货物有关的技术、管理和</w:t>
      </w:r>
      <w:r>
        <w:rPr>
          <w:rFonts w:ascii="宋体" w:hAnsi="宋体"/>
          <w:color w:val="000000" w:themeColor="text1"/>
          <w:sz w:val="24"/>
          <w:szCs w:val="24"/>
          <w14:textFill>
            <w14:solidFill>
              <w14:schemeClr w14:val="tx1"/>
            </w14:solidFill>
          </w14:textFill>
        </w:rPr>
        <w:t>其他</w:t>
      </w:r>
      <w:r>
        <w:rPr>
          <w:rFonts w:hint="eastAsia" w:ascii="宋体" w:hAnsi="宋体"/>
          <w:color w:val="000000" w:themeColor="text1"/>
          <w:sz w:val="24"/>
          <w:szCs w:val="24"/>
          <w14:textFill>
            <w14:solidFill>
              <w14:schemeClr w14:val="tx1"/>
            </w14:solidFill>
          </w14:textFill>
        </w:rPr>
        <w:t>服务，包括但不限于：管理和质量保证、运输、保险、检验、现场准备、安装、集成、调试、培训、维修、废弃处置、技术支持等以及合同中规定乙方应承担的</w:t>
      </w:r>
      <w:r>
        <w:rPr>
          <w:rFonts w:ascii="宋体" w:hAnsi="宋体"/>
          <w:color w:val="000000" w:themeColor="text1"/>
          <w:sz w:val="24"/>
          <w:szCs w:val="24"/>
          <w14:textFill>
            <w14:solidFill>
              <w14:schemeClr w14:val="tx1"/>
            </w14:solidFill>
          </w14:textFill>
        </w:rPr>
        <w:t>其他</w:t>
      </w:r>
      <w:r>
        <w:rPr>
          <w:rFonts w:hint="eastAsia" w:ascii="宋体" w:hAnsi="宋体"/>
          <w:color w:val="000000" w:themeColor="text1"/>
          <w:sz w:val="24"/>
          <w:szCs w:val="24"/>
          <w14:textFill>
            <w14:solidFill>
              <w14:schemeClr w14:val="tx1"/>
            </w14:solidFill>
          </w14:textFill>
        </w:rPr>
        <w:t>义务。</w:t>
      </w:r>
    </w:p>
    <w:p>
      <w:pPr>
        <w:spacing w:line="360" w:lineRule="auto"/>
        <w:ind w:firstLine="480"/>
        <w:rPr>
          <w:rFonts w:ascii="宋体" w:hAnsi="宋体"/>
          <w:color w:val="000000" w:themeColor="text1"/>
          <w:sz w:val="24"/>
          <w:szCs w:val="24"/>
          <w:highlight w:val="yellow"/>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（6）</w:t>
      </w:r>
      <w:r>
        <w:rPr>
          <w:rFonts w:hint="eastAsia" w:ascii="宋体" w:hAnsi="宋体"/>
          <w:sz w:val="24"/>
          <w:szCs w:val="24"/>
        </w:rPr>
        <w:t>“联合体”系指由两个以上的自然人、法人或者非法人组织组成，以一个供应商的身份共同参加政府采购的主体</w:t>
      </w:r>
      <w:r>
        <w:rPr>
          <w:rFonts w:hint="eastAsia" w:ascii="宋体" w:hAnsi="宋体"/>
          <w:color w:val="000000" w:themeColor="text1"/>
          <w:sz w:val="24"/>
          <w:szCs w:val="24"/>
          <w14:textFill>
            <w14:solidFill>
              <w14:schemeClr w14:val="tx1"/>
            </w14:solidFill>
          </w14:textFill>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Cs/>
          <w:color w:val="000000" w:themeColor="text1"/>
          <w:sz w:val="24"/>
          <w:szCs w:val="24"/>
          <w14:textFill>
            <w14:solidFill>
              <w14:schemeClr w14:val="tx1"/>
            </w14:solidFill>
          </w14:textFill>
        </w:rPr>
        <w:t>政府采购合同专用条款</w:t>
      </w:r>
      <w:r>
        <w:rPr>
          <w:rFonts w:hint="eastAsia" w:ascii="宋体" w:hAnsi="宋体"/>
          <w:color w:val="000000" w:themeColor="text1"/>
          <w:sz w:val="24"/>
          <w:szCs w:val="24"/>
          <w14:textFill>
            <w14:solidFill>
              <w14:schemeClr w14:val="tx1"/>
            </w14:solidFill>
          </w14:textFill>
        </w:rPr>
        <w:t>】。</w:t>
      </w:r>
    </w:p>
    <w:p>
      <w:pPr>
        <w:tabs>
          <w:tab w:val="left" w:pos="570"/>
          <w:tab w:val="left" w:pos="9240"/>
          <w:tab w:val="left" w:pos="9555"/>
        </w:tabs>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（7）其他术语解释，见【</w:t>
      </w:r>
      <w:r>
        <w:rPr>
          <w:rFonts w:hint="eastAsia" w:ascii="宋体" w:hAnsi="宋体"/>
          <w:bCs/>
          <w:color w:val="000000" w:themeColor="text1"/>
          <w:sz w:val="24"/>
          <w:szCs w:val="24"/>
          <w14:textFill>
            <w14:solidFill>
              <w14:schemeClr w14:val="tx1"/>
            </w14:solidFill>
          </w14:textFill>
        </w:rPr>
        <w:t>政府采购合同专用条款</w:t>
      </w:r>
      <w:r>
        <w:rPr>
          <w:rFonts w:hint="eastAsia" w:ascii="宋体" w:hAnsi="宋体"/>
          <w:color w:val="000000" w:themeColor="text1"/>
          <w:sz w:val="24"/>
          <w:szCs w:val="24"/>
          <w14:textFill>
            <w14:solidFill>
              <w14:schemeClr w14:val="tx1"/>
            </w14:solidFill>
          </w14:textFill>
        </w:rPr>
        <w:t>】。</w:t>
      </w:r>
    </w:p>
    <w:p>
      <w:pPr>
        <w:numPr>
          <w:ilvl w:val="0"/>
          <w:numId w:val="3"/>
        </w:num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合同标的及金额</w:t>
      </w:r>
    </w:p>
    <w:p>
      <w:pPr>
        <w:spacing w:line="360" w:lineRule="auto"/>
        <w:ind w:firstLine="480"/>
        <w:rPr>
          <w:rFonts w:ascii="宋体" w:hAnsi="宋体"/>
          <w:b/>
          <w:bCs/>
          <w:i/>
          <w:i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2.1 合同标的及金额应与中标（成交）结果一致。乙方为履行本合同而发生的所有费用均应包含在合同价款中，甲方不再另行支付</w:t>
      </w:r>
      <w:r>
        <w:rPr>
          <w:rFonts w:ascii="宋体" w:hAnsi="宋体"/>
          <w:color w:val="000000" w:themeColor="text1"/>
          <w:sz w:val="24"/>
          <w:szCs w:val="24"/>
          <w14:textFill>
            <w14:solidFill>
              <w14:schemeClr w14:val="tx1"/>
            </w14:solidFill>
          </w14:textFill>
        </w:rPr>
        <w:t>其他</w:t>
      </w:r>
      <w:r>
        <w:rPr>
          <w:rFonts w:hint="eastAsia" w:ascii="宋体" w:hAnsi="宋体"/>
          <w:color w:val="000000" w:themeColor="text1"/>
          <w:sz w:val="24"/>
          <w:szCs w:val="24"/>
          <w14:textFill>
            <w14:solidFill>
              <w14:schemeClr w14:val="tx1"/>
            </w14:solidFill>
          </w14:textFill>
        </w:rPr>
        <w:t>任何费用。</w:t>
      </w:r>
    </w:p>
    <w:p>
      <w:pPr>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3. 履行合同的时间、地点和方式</w:t>
      </w:r>
    </w:p>
    <w:p>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3.1 </w:t>
      </w:r>
      <w:r>
        <w:rPr>
          <w:rFonts w:hint="eastAsia" w:ascii="宋体" w:hAnsi="宋体" w:cs="宋体"/>
          <w:sz w:val="24"/>
          <w:szCs w:val="24"/>
        </w:rPr>
        <w:t>乙方应当在约定的时间、地点，按照约定方式履行合同。</w:t>
      </w:r>
    </w:p>
    <w:p>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4. 甲方的权利和义务</w:t>
      </w:r>
    </w:p>
    <w:p>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4.1 </w:t>
      </w:r>
      <w:r>
        <w:rPr>
          <w:rFonts w:ascii="宋体" w:hAnsi="宋体"/>
          <w:color w:val="000000" w:themeColor="text1"/>
          <w:sz w:val="24"/>
          <w:szCs w:val="24"/>
          <w14:textFill>
            <w14:solidFill>
              <w14:schemeClr w14:val="tx1"/>
            </w14:solidFill>
          </w14:textFill>
        </w:rPr>
        <w:t>签署合同后，甲方</w:t>
      </w:r>
      <w:r>
        <w:rPr>
          <w:rFonts w:hint="eastAsia" w:ascii="宋体" w:hAnsi="宋体"/>
          <w:color w:val="000000" w:themeColor="text1"/>
          <w:sz w:val="24"/>
          <w:szCs w:val="24"/>
          <w14:textFill>
            <w14:solidFill>
              <w14:schemeClr w14:val="tx1"/>
            </w14:solidFill>
          </w14:textFill>
        </w:rPr>
        <w:t>应</w:t>
      </w:r>
      <w:r>
        <w:rPr>
          <w:rFonts w:ascii="宋体" w:hAnsi="宋体"/>
          <w:color w:val="000000" w:themeColor="text1"/>
          <w:sz w:val="24"/>
          <w:szCs w:val="24"/>
          <w14:textFill>
            <w14:solidFill>
              <w14:schemeClr w14:val="tx1"/>
            </w14:solidFill>
          </w14:textFill>
        </w:rPr>
        <w:t>确定</w:t>
      </w:r>
      <w:r>
        <w:rPr>
          <w:rFonts w:hint="eastAsia" w:ascii="宋体" w:hAnsi="宋体"/>
          <w:color w:val="000000" w:themeColor="text1"/>
          <w:sz w:val="24"/>
          <w:szCs w:val="24"/>
          <w14:textFill>
            <w14:solidFill>
              <w14:schemeClr w14:val="tx1"/>
            </w14:solidFill>
          </w14:textFill>
        </w:rPr>
        <w:t>项目负责人（或项目联系人）</w:t>
      </w:r>
      <w:r>
        <w:rPr>
          <w:rFonts w:ascii="宋体" w:hAnsi="宋体"/>
          <w:color w:val="000000" w:themeColor="text1"/>
          <w:sz w:val="24"/>
          <w:szCs w:val="24"/>
          <w14:textFill>
            <w14:solidFill>
              <w14:schemeClr w14:val="tx1"/>
            </w14:solidFill>
          </w14:textFill>
        </w:rPr>
        <w:t>，负责与本合同有关的事务。</w:t>
      </w:r>
      <w:r>
        <w:rPr>
          <w:rFonts w:hint="eastAsia" w:ascii="宋体" w:hAnsi="宋体"/>
          <w:color w:val="000000" w:themeColor="text1"/>
          <w:sz w:val="24"/>
          <w:szCs w:val="24"/>
          <w14:textFill>
            <w14:solidFill>
              <w14:schemeClr w14:val="tx1"/>
            </w14:solidFill>
          </w14:textFill>
        </w:rPr>
        <w:t>甲方有权对乙方的履约行为进行检查，并</w:t>
      </w:r>
      <w:r>
        <w:rPr>
          <w:rFonts w:ascii="宋体" w:hAnsi="宋体"/>
          <w:color w:val="000000" w:themeColor="text1"/>
          <w:sz w:val="24"/>
          <w:szCs w:val="24"/>
          <w14:textFill>
            <w14:solidFill>
              <w14:schemeClr w14:val="tx1"/>
            </w14:solidFill>
          </w14:textFill>
        </w:rPr>
        <w:t>及时确认乙方提交的事项</w:t>
      </w:r>
      <w:r>
        <w:rPr>
          <w:rFonts w:hint="eastAsia" w:ascii="宋体" w:hAnsi="宋体"/>
          <w:color w:val="000000" w:themeColor="text1"/>
          <w:sz w:val="24"/>
          <w:szCs w:val="24"/>
          <w14:textFill>
            <w14:solidFill>
              <w14:schemeClr w14:val="tx1"/>
            </w14:solidFill>
          </w14:textFill>
        </w:rPr>
        <w:t>。甲方应当</w:t>
      </w:r>
      <w:r>
        <w:rPr>
          <w:rFonts w:ascii="宋体" w:hAnsi="宋体"/>
          <w:color w:val="000000" w:themeColor="text1"/>
          <w:sz w:val="24"/>
          <w:szCs w:val="24"/>
          <w14:textFill>
            <w14:solidFill>
              <w14:schemeClr w14:val="tx1"/>
            </w14:solidFill>
          </w14:textFill>
        </w:rPr>
        <w:t>配合乙方完成</w:t>
      </w:r>
      <w:r>
        <w:rPr>
          <w:rFonts w:hint="eastAsia" w:ascii="宋体" w:hAnsi="宋体"/>
          <w:color w:val="000000" w:themeColor="text1"/>
          <w:sz w:val="24"/>
          <w:szCs w:val="24"/>
          <w14:textFill>
            <w14:solidFill>
              <w14:schemeClr w14:val="tx1"/>
            </w14:solidFill>
          </w14:textFill>
        </w:rPr>
        <w:t>相关项目</w:t>
      </w:r>
      <w:r>
        <w:rPr>
          <w:rFonts w:ascii="宋体" w:hAnsi="宋体"/>
          <w:color w:val="000000" w:themeColor="text1"/>
          <w:sz w:val="24"/>
          <w:szCs w:val="24"/>
          <w14:textFill>
            <w14:solidFill>
              <w14:schemeClr w14:val="tx1"/>
            </w14:solidFill>
          </w14:textFill>
        </w:rPr>
        <w:t>实施工作。</w:t>
      </w:r>
    </w:p>
    <w:p>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4.2 </w:t>
      </w:r>
      <w:r>
        <w:rPr>
          <w:rFonts w:ascii="宋体" w:hAnsi="宋体"/>
          <w:color w:val="000000" w:themeColor="text1"/>
          <w:sz w:val="24"/>
          <w:szCs w:val="24"/>
          <w14:textFill>
            <w14:solidFill>
              <w14:schemeClr w14:val="tx1"/>
            </w14:solidFill>
          </w14:textFill>
        </w:rPr>
        <w:t>甲方有权要求乙方按时提交各阶段有关</w:t>
      </w:r>
      <w:r>
        <w:rPr>
          <w:rFonts w:hint="eastAsia" w:ascii="宋体" w:hAnsi="宋体"/>
          <w:color w:val="000000" w:themeColor="text1"/>
          <w:sz w:val="24"/>
          <w:szCs w:val="24"/>
          <w14:textFill>
            <w14:solidFill>
              <w14:schemeClr w14:val="tx1"/>
            </w14:solidFill>
          </w14:textFill>
        </w:rPr>
        <w:t>安排计划</w:t>
      </w:r>
      <w:r>
        <w:rPr>
          <w:rFonts w:ascii="宋体" w:hAnsi="宋体"/>
          <w:color w:val="000000" w:themeColor="text1"/>
          <w:sz w:val="24"/>
          <w:szCs w:val="24"/>
          <w14:textFill>
            <w14:solidFill>
              <w14:schemeClr w14:val="tx1"/>
            </w14:solidFill>
          </w14:textFill>
        </w:rPr>
        <w:t>，并有权</w:t>
      </w:r>
      <w:r>
        <w:rPr>
          <w:rFonts w:hint="eastAsia" w:ascii="宋体" w:hAnsi="宋体"/>
          <w:color w:val="000000" w:themeColor="text1"/>
          <w:sz w:val="24"/>
          <w:szCs w:val="24"/>
          <w14:textFill>
            <w14:solidFill>
              <w14:schemeClr w14:val="tx1"/>
            </w14:solidFill>
          </w14:textFill>
        </w:rPr>
        <w:t>定期核对乙方提供货物数量、规格、质量等内容。甲方</w:t>
      </w:r>
      <w:r>
        <w:rPr>
          <w:rFonts w:ascii="宋体" w:hAnsi="宋体"/>
          <w:color w:val="000000" w:themeColor="text1"/>
          <w:sz w:val="24"/>
          <w:szCs w:val="24"/>
          <w14:textFill>
            <w14:solidFill>
              <w14:schemeClr w14:val="tx1"/>
            </w14:solidFill>
          </w14:textFill>
        </w:rPr>
        <w:t>有权督促乙方工作并要求乙方</w:t>
      </w:r>
      <w:r>
        <w:rPr>
          <w:rFonts w:hint="eastAsia" w:ascii="宋体" w:hAnsi="宋体"/>
          <w:color w:val="000000" w:themeColor="text1"/>
          <w:sz w:val="24"/>
          <w:szCs w:val="24"/>
          <w14:textFill>
            <w14:solidFill>
              <w14:schemeClr w14:val="tx1"/>
            </w14:solidFill>
          </w14:textFill>
        </w:rPr>
        <w:t>更</w:t>
      </w:r>
      <w:r>
        <w:rPr>
          <w:rFonts w:ascii="宋体" w:hAnsi="宋体"/>
          <w:color w:val="000000" w:themeColor="text1"/>
          <w:sz w:val="24"/>
          <w:szCs w:val="24"/>
          <w14:textFill>
            <w14:solidFill>
              <w14:schemeClr w14:val="tx1"/>
            </w14:solidFill>
          </w14:textFill>
        </w:rPr>
        <w:t>换不符合要求的</w:t>
      </w:r>
      <w:r>
        <w:rPr>
          <w:rFonts w:hint="eastAsia" w:ascii="宋体" w:hAnsi="宋体"/>
          <w:color w:val="000000" w:themeColor="text1"/>
          <w:sz w:val="24"/>
          <w:szCs w:val="24"/>
          <w14:textFill>
            <w14:solidFill>
              <w14:schemeClr w14:val="tx1"/>
            </w14:solidFill>
          </w14:textFill>
        </w:rPr>
        <w:t>货物</w:t>
      </w:r>
      <w:r>
        <w:rPr>
          <w:rFonts w:ascii="宋体" w:hAnsi="宋体"/>
          <w:color w:val="000000" w:themeColor="text1"/>
          <w:sz w:val="24"/>
          <w:szCs w:val="24"/>
          <w14:textFill>
            <w14:solidFill>
              <w14:schemeClr w14:val="tx1"/>
            </w14:solidFill>
          </w14:textFill>
        </w:rPr>
        <w:t>。</w:t>
      </w:r>
    </w:p>
    <w:p>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w:t>
      </w:r>
      <w:r>
        <w:rPr>
          <w:rFonts w:ascii="宋体" w:hAnsi="宋体"/>
          <w:color w:val="000000" w:themeColor="text1"/>
          <w:sz w:val="24"/>
          <w:szCs w:val="24"/>
          <w14:textFill>
            <w14:solidFill>
              <w14:schemeClr w14:val="tx1"/>
            </w14:solidFill>
          </w14:textFill>
        </w:rPr>
        <w:t>3</w:t>
      </w:r>
      <w:r>
        <w:rPr>
          <w:rFonts w:hint="eastAsia" w:ascii="宋体" w:hAnsi="宋体"/>
          <w:color w:val="000000" w:themeColor="text1"/>
          <w:sz w:val="24"/>
          <w:szCs w:val="24"/>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甲方</w:t>
      </w:r>
      <w:r>
        <w:rPr>
          <w:rFonts w:hint="eastAsia" w:ascii="宋体" w:hAnsi="宋体"/>
          <w:color w:val="000000" w:themeColor="text1"/>
          <w:sz w:val="24"/>
          <w:szCs w:val="24"/>
          <w14:textFill>
            <w14:solidFill>
              <w14:schemeClr w14:val="tx1"/>
            </w14:solidFill>
          </w14:textFill>
        </w:rPr>
        <w:t>有权要求乙方对缺陷部分予以修复，并按合同约定享有货物保修及其他合同约定的权利。</w:t>
      </w:r>
    </w:p>
    <w:p>
      <w:pPr>
        <w:spacing w:line="360" w:lineRule="auto"/>
        <w:ind w:firstLine="480"/>
        <w:rPr>
          <w:rFonts w:eastAsia="华文楷体"/>
          <w:sz w:val="24"/>
          <w:szCs w:val="24"/>
        </w:rPr>
      </w:pPr>
      <w:r>
        <w:rPr>
          <w:rFonts w:ascii="宋体" w:hAnsi="宋体"/>
          <w:color w:val="000000" w:themeColor="text1"/>
          <w:sz w:val="24"/>
          <w:szCs w:val="24"/>
          <w14:textFill>
            <w14:solidFill>
              <w14:schemeClr w14:val="tx1"/>
            </w14:solidFill>
          </w14:textFill>
        </w:rPr>
        <w:t>4.4</w:t>
      </w:r>
      <w:r>
        <w:rPr>
          <w:rFonts w:hint="eastAsia" w:ascii="宋体" w:hAnsi="宋体"/>
          <w:color w:val="000000" w:themeColor="text1"/>
          <w:sz w:val="24"/>
          <w:szCs w:val="24"/>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甲方应当按照合同约定及时对交付的货物进行验收</w:t>
      </w:r>
      <w:r>
        <w:rPr>
          <w:rFonts w:hint="eastAsia" w:ascii="宋体" w:hAnsi="宋体"/>
          <w:color w:val="000000" w:themeColor="text1"/>
          <w:sz w:val="24"/>
          <w:szCs w:val="24"/>
          <w14:textFill>
            <w14:solidFill>
              <w14:schemeClr w14:val="tx1"/>
            </w14:solidFill>
          </w14:textFill>
        </w:rPr>
        <w:t>，</w:t>
      </w:r>
      <w:r>
        <w:rPr>
          <w:rFonts w:hint="eastAsia" w:ascii="宋体" w:hAnsi="宋体" w:cs="宋体"/>
          <w:sz w:val="24"/>
          <w:szCs w:val="24"/>
        </w:rPr>
        <w:t>未</w:t>
      </w:r>
      <w:r>
        <w:rPr>
          <w:rFonts w:hint="eastAsia" w:ascii="宋体" w:hAnsi="宋体"/>
          <w:color w:val="000000" w:themeColor="text1"/>
          <w:sz w:val="24"/>
          <w:szCs w:val="24"/>
          <w14:textFill>
            <w14:solidFill>
              <w14:schemeClr w14:val="tx1"/>
            </w14:solidFill>
          </w14:textFill>
        </w:rPr>
        <w:t>在</w:t>
      </w:r>
      <w:r>
        <w:rPr>
          <w:rFonts w:hint="eastAsia" w:ascii="宋体" w:hAnsi="宋体" w:cs="宋体"/>
          <w:bCs/>
          <w:sz w:val="24"/>
          <w:szCs w:val="24"/>
        </w:rPr>
        <w:t>【政府采购合同专用条款】</w:t>
      </w:r>
      <w:r>
        <w:rPr>
          <w:rFonts w:hint="eastAsia" w:ascii="宋体" w:hAnsi="宋体" w:cs="宋体"/>
          <w:sz w:val="24"/>
          <w:szCs w:val="24"/>
        </w:rPr>
        <w:t>约定的期限内对乙方履约提出任何异议或者向乙方作出任何说明的，</w:t>
      </w:r>
      <w:r>
        <w:rPr>
          <w:rFonts w:hint="eastAsia" w:ascii="宋体" w:hAnsi="宋体"/>
          <w:color w:val="000000" w:themeColor="text1"/>
          <w:sz w:val="24"/>
          <w:szCs w:val="24"/>
          <w14:textFill>
            <w14:solidFill>
              <w14:schemeClr w14:val="tx1"/>
            </w14:solidFill>
          </w14:textFill>
        </w:rPr>
        <w:t>视为验收通过。</w:t>
      </w:r>
    </w:p>
    <w:p>
      <w:pPr>
        <w:spacing w:line="360" w:lineRule="auto"/>
        <w:ind w:firstLine="48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4</w:t>
      </w:r>
      <w:r>
        <w:rPr>
          <w:rFonts w:hint="eastAsia" w:ascii="宋体" w:hAnsi="宋体"/>
          <w:color w:val="000000" w:themeColor="text1"/>
          <w:sz w:val="24"/>
          <w:szCs w:val="24"/>
          <w14:textFill>
            <w14:solidFill>
              <w14:schemeClr w14:val="tx1"/>
            </w14:solidFill>
          </w14:textFill>
        </w:rPr>
        <w:t>.</w:t>
      </w:r>
      <w:r>
        <w:rPr>
          <w:rFonts w:ascii="宋体" w:hAnsi="宋体"/>
          <w:color w:val="000000" w:themeColor="text1"/>
          <w:sz w:val="24"/>
          <w:szCs w:val="24"/>
          <w14:textFill>
            <w14:solidFill>
              <w14:schemeClr w14:val="tx1"/>
            </w14:solidFill>
          </w14:textFill>
        </w:rPr>
        <w:t>5</w:t>
      </w:r>
      <w:r>
        <w:rPr>
          <w:rFonts w:hint="eastAsia" w:ascii="宋体" w:hAnsi="宋体"/>
          <w:color w:val="000000" w:themeColor="text1"/>
          <w:sz w:val="24"/>
          <w:szCs w:val="24"/>
          <w14:textFill>
            <w14:solidFill>
              <w14:schemeClr w14:val="tx1"/>
            </w14:solidFill>
          </w14:textFill>
        </w:rPr>
        <w:t xml:space="preserve"> 甲方应当根据合同约定及时向乙方支付合同价款</w:t>
      </w:r>
      <w:r>
        <w:rPr>
          <w:rFonts w:ascii="宋体" w:hAnsi="宋体"/>
          <w:color w:val="000000" w:themeColor="text1"/>
          <w:sz w:val="24"/>
          <w:szCs w:val="24"/>
          <w14:textFill>
            <w14:solidFill>
              <w14:schemeClr w14:val="tx1"/>
            </w14:solidFill>
          </w14:textFill>
        </w:rPr>
        <w:t>，不得以内部人员变更、履行内部付款流程等为由，拒绝或迟延支付。</w:t>
      </w:r>
    </w:p>
    <w:p>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4.6 国家法律法规规定及</w:t>
      </w:r>
      <w:r>
        <w:rPr>
          <w:rFonts w:hint="eastAsia" w:ascii="宋体" w:hAnsi="宋体" w:cs="宋体"/>
          <w:bCs/>
          <w:sz w:val="24"/>
          <w:szCs w:val="24"/>
        </w:rPr>
        <w:t>【政府采购合同专用条款】</w:t>
      </w:r>
      <w:r>
        <w:rPr>
          <w:rFonts w:hint="eastAsia" w:ascii="宋体" w:hAnsi="宋体"/>
          <w:color w:val="000000" w:themeColor="text1"/>
          <w:sz w:val="24"/>
          <w:szCs w:val="24"/>
          <w14:textFill>
            <w14:solidFill>
              <w14:schemeClr w14:val="tx1"/>
            </w14:solidFill>
          </w14:textFill>
        </w:rPr>
        <w:t>约定应由甲方承担的其他义务和责任。</w:t>
      </w:r>
    </w:p>
    <w:p>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5. 乙方的权利和义务</w:t>
      </w:r>
    </w:p>
    <w:p>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5.1 </w:t>
      </w:r>
      <w:r>
        <w:rPr>
          <w:rFonts w:ascii="宋体" w:hAnsi="宋体"/>
          <w:color w:val="000000" w:themeColor="text1"/>
          <w:sz w:val="24"/>
          <w:szCs w:val="24"/>
          <w14:textFill>
            <w14:solidFill>
              <w14:schemeClr w14:val="tx1"/>
            </w14:solidFill>
          </w14:textFill>
        </w:rPr>
        <w:t>签署合同后，乙方</w:t>
      </w:r>
      <w:r>
        <w:rPr>
          <w:rFonts w:hint="eastAsia" w:ascii="宋体" w:hAnsi="宋体"/>
          <w:color w:val="000000" w:themeColor="text1"/>
          <w:sz w:val="24"/>
          <w:szCs w:val="24"/>
          <w14:textFill>
            <w14:solidFill>
              <w14:schemeClr w14:val="tx1"/>
            </w14:solidFill>
          </w14:textFill>
        </w:rPr>
        <w:t>应</w:t>
      </w:r>
      <w:r>
        <w:rPr>
          <w:rFonts w:ascii="宋体" w:hAnsi="宋体"/>
          <w:color w:val="000000" w:themeColor="text1"/>
          <w:sz w:val="24"/>
          <w:szCs w:val="24"/>
          <w14:textFill>
            <w14:solidFill>
              <w14:schemeClr w14:val="tx1"/>
            </w14:solidFill>
          </w14:textFill>
        </w:rPr>
        <w:t>确定</w:t>
      </w:r>
      <w:r>
        <w:rPr>
          <w:rFonts w:hint="eastAsia" w:ascii="宋体" w:hAnsi="宋体"/>
          <w:color w:val="000000" w:themeColor="text1"/>
          <w:sz w:val="24"/>
          <w:szCs w:val="24"/>
          <w14:textFill>
            <w14:solidFill>
              <w14:schemeClr w14:val="tx1"/>
            </w14:solidFill>
          </w14:textFill>
        </w:rPr>
        <w:t>项目负责人（或项目联系人）</w:t>
      </w:r>
      <w:r>
        <w:rPr>
          <w:rFonts w:ascii="宋体" w:hAnsi="宋体"/>
          <w:color w:val="000000" w:themeColor="text1"/>
          <w:sz w:val="24"/>
          <w:szCs w:val="24"/>
          <w14:textFill>
            <w14:solidFill>
              <w14:schemeClr w14:val="tx1"/>
            </w14:solidFill>
          </w14:textFill>
        </w:rPr>
        <w:t>，负责与本合同有关的事务。</w:t>
      </w:r>
    </w:p>
    <w:p>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w:t>
      </w:r>
      <w:r>
        <w:rPr>
          <w:rFonts w:ascii="宋体" w:hAnsi="宋体"/>
          <w:color w:val="000000" w:themeColor="text1"/>
          <w:sz w:val="24"/>
          <w:szCs w:val="24"/>
          <w14:textFill>
            <w14:solidFill>
              <w14:schemeClr w14:val="tx1"/>
            </w14:solidFill>
          </w14:textFill>
        </w:rPr>
        <w:t>2</w:t>
      </w:r>
      <w:r>
        <w:rPr>
          <w:rFonts w:hint="eastAsia" w:ascii="宋体" w:hAnsi="宋体"/>
          <w:color w:val="000000" w:themeColor="text1"/>
          <w:sz w:val="24"/>
          <w:szCs w:val="24"/>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乙方应按照合同要求</w:t>
      </w:r>
      <w:r>
        <w:rPr>
          <w:rFonts w:hint="eastAsia" w:ascii="宋体" w:hAnsi="宋体"/>
          <w:color w:val="000000" w:themeColor="text1"/>
          <w:sz w:val="24"/>
          <w:szCs w:val="24"/>
          <w14:textFill>
            <w14:solidFill>
              <w14:schemeClr w14:val="tx1"/>
            </w14:solidFill>
          </w14:textFill>
        </w:rPr>
        <w:t>履约</w:t>
      </w:r>
      <w:r>
        <w:rPr>
          <w:rFonts w:ascii="宋体" w:hAnsi="宋体"/>
          <w:color w:val="000000" w:themeColor="text1"/>
          <w:sz w:val="24"/>
          <w:szCs w:val="24"/>
          <w14:textFill>
            <w14:solidFill>
              <w14:schemeClr w14:val="tx1"/>
            </w14:solidFill>
          </w14:textFill>
        </w:rPr>
        <w:t>，充分合理安排，确保</w:t>
      </w:r>
      <w:r>
        <w:rPr>
          <w:rFonts w:hint="eastAsia" w:ascii="宋体" w:hAnsi="宋体"/>
          <w:color w:val="000000" w:themeColor="text1"/>
          <w:sz w:val="24"/>
          <w:szCs w:val="24"/>
          <w14:textFill>
            <w14:solidFill>
              <w14:schemeClr w14:val="tx1"/>
            </w14:solidFill>
          </w14:textFill>
        </w:rPr>
        <w:t>提供的货物及相关服务符合合同有关</w:t>
      </w:r>
      <w:r>
        <w:rPr>
          <w:rFonts w:ascii="宋体" w:hAnsi="宋体"/>
          <w:color w:val="000000" w:themeColor="text1"/>
          <w:sz w:val="24"/>
          <w:szCs w:val="24"/>
          <w14:textFill>
            <w14:solidFill>
              <w14:schemeClr w14:val="tx1"/>
            </w14:solidFill>
          </w14:textFill>
        </w:rPr>
        <w:t>要求</w:t>
      </w:r>
      <w:r>
        <w:rPr>
          <w:rFonts w:hint="eastAsia" w:ascii="宋体" w:hAnsi="宋体"/>
          <w:color w:val="000000" w:themeColor="text1"/>
          <w:sz w:val="24"/>
          <w:szCs w:val="24"/>
          <w14:textFill>
            <w14:solidFill>
              <w14:schemeClr w14:val="tx1"/>
            </w14:solidFill>
          </w14:textFill>
        </w:rPr>
        <w:t>。接受项目行业管理部门及政府有关部门的指导，配合甲方的履约检查及验收，并</w:t>
      </w:r>
      <w:r>
        <w:rPr>
          <w:rFonts w:ascii="宋体" w:hAnsi="宋体"/>
          <w:color w:val="000000" w:themeColor="text1"/>
          <w:sz w:val="24"/>
          <w:szCs w:val="24"/>
          <w14:textFill>
            <w14:solidFill>
              <w14:schemeClr w14:val="tx1"/>
            </w14:solidFill>
          </w14:textFill>
        </w:rPr>
        <w:t>负责项目实施过程中的所有协调工作。</w:t>
      </w:r>
    </w:p>
    <w:p>
      <w:pPr>
        <w:spacing w:line="360" w:lineRule="auto"/>
        <w:ind w:firstLine="422"/>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5.</w:t>
      </w:r>
      <w:r>
        <w:rPr>
          <w:rFonts w:ascii="宋体" w:hAnsi="宋体" w:eastAsia="宋体" w:cs="Times New Roman"/>
          <w:color w:val="000000" w:themeColor="text1"/>
          <w:sz w:val="24"/>
          <w:szCs w:val="24"/>
          <w14:textFill>
            <w14:solidFill>
              <w14:schemeClr w14:val="tx1"/>
            </w14:solidFill>
          </w14:textFill>
        </w:rPr>
        <w:t>3</w:t>
      </w:r>
      <w:r>
        <w:rPr>
          <w:rFonts w:hint="eastAsia" w:ascii="宋体" w:hAnsi="宋体" w:eastAsia="宋体" w:cs="Times New Roman"/>
          <w:color w:val="000000" w:themeColor="text1"/>
          <w:sz w:val="24"/>
          <w:szCs w:val="24"/>
          <w14:textFill>
            <w14:solidFill>
              <w14:schemeClr w14:val="tx1"/>
            </w14:solidFill>
          </w14:textFill>
        </w:rPr>
        <w:t xml:space="preserve"> 乙方有权</w:t>
      </w:r>
      <w:r>
        <w:rPr>
          <w:rFonts w:hint="eastAsia" w:ascii="宋体" w:hAnsi="宋体" w:eastAsia="宋体" w:cs="宋体"/>
          <w:color w:val="000000" w:themeColor="text1"/>
          <w:sz w:val="24"/>
          <w:szCs w:val="24"/>
          <w14:textFill>
            <w14:solidFill>
              <w14:schemeClr w14:val="tx1"/>
            </w14:solidFill>
          </w14:textFill>
        </w:rPr>
        <w:t>根据合同约定向甲方收取合同价款。</w:t>
      </w:r>
    </w:p>
    <w:p>
      <w:pPr>
        <w:spacing w:line="360" w:lineRule="auto"/>
        <w:ind w:firstLine="422"/>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5.</w:t>
      </w:r>
      <w:r>
        <w:rPr>
          <w:rFonts w:ascii="宋体" w:hAnsi="宋体" w:eastAsia="宋体" w:cs="Times New Roman"/>
          <w:color w:val="000000" w:themeColor="text1"/>
          <w:sz w:val="24"/>
          <w:szCs w:val="24"/>
          <w14:textFill>
            <w14:solidFill>
              <w14:schemeClr w14:val="tx1"/>
            </w14:solidFill>
          </w14:textFill>
        </w:rPr>
        <w:t>4</w:t>
      </w:r>
      <w:r>
        <w:rPr>
          <w:rFonts w:hint="eastAsia" w:ascii="宋体" w:hAnsi="宋体" w:eastAsia="宋体" w:cs="Times New Roman"/>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国家法律法规规定</w:t>
      </w:r>
      <w:r>
        <w:rPr>
          <w:rFonts w:hint="eastAsia" w:ascii="宋体" w:hAnsi="宋体" w:eastAsia="宋体" w:cs="Times New Roman"/>
          <w:color w:val="000000" w:themeColor="text1"/>
          <w:sz w:val="24"/>
          <w:szCs w:val="24"/>
          <w14:textFill>
            <w14:solidFill>
              <w14:schemeClr w14:val="tx1"/>
            </w14:solidFill>
          </w14:textFill>
        </w:rPr>
        <w:t>及</w:t>
      </w:r>
      <w:r>
        <w:rPr>
          <w:rFonts w:hint="eastAsia" w:ascii="宋体" w:hAnsi="宋体" w:eastAsia="宋体" w:cs="宋体"/>
          <w:bCs/>
          <w:sz w:val="24"/>
          <w:szCs w:val="24"/>
        </w:rPr>
        <w:t>【政府采购合同专用条款】</w:t>
      </w:r>
      <w:r>
        <w:rPr>
          <w:rFonts w:hint="eastAsia" w:ascii="宋体" w:hAnsi="宋体" w:eastAsia="宋体" w:cs="宋体"/>
          <w:sz w:val="24"/>
          <w:szCs w:val="24"/>
        </w:rPr>
        <w:t>约定应</w:t>
      </w:r>
      <w:r>
        <w:rPr>
          <w:rFonts w:hint="eastAsia" w:ascii="宋体" w:hAnsi="宋体" w:eastAsia="宋体" w:cs="宋体"/>
          <w:color w:val="000000" w:themeColor="text1"/>
          <w:sz w:val="24"/>
          <w:szCs w:val="24"/>
          <w14:textFill>
            <w14:solidFill>
              <w14:schemeClr w14:val="tx1"/>
            </w14:solidFill>
          </w14:textFill>
        </w:rPr>
        <w:t>由乙方承担的其他义务和责任。</w:t>
      </w:r>
    </w:p>
    <w:p>
      <w:pPr>
        <w:numPr>
          <w:ilvl w:val="0"/>
          <w:numId w:val="4"/>
        </w:num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合同履行</w:t>
      </w:r>
    </w:p>
    <w:p>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6.1 甲乙双方应当按照</w:t>
      </w:r>
      <w:r>
        <w:rPr>
          <w:rFonts w:hint="eastAsia" w:ascii="宋体" w:hAnsi="宋体" w:cs="宋体"/>
          <w:bCs/>
          <w:sz w:val="24"/>
          <w:szCs w:val="24"/>
        </w:rPr>
        <w:t>【政府采购合同专用条款】</w:t>
      </w:r>
      <w:r>
        <w:rPr>
          <w:rFonts w:hint="eastAsia" w:ascii="宋体" w:hAnsi="宋体"/>
          <w:color w:val="000000" w:themeColor="text1"/>
          <w:sz w:val="24"/>
          <w:szCs w:val="24"/>
          <w14:textFill>
            <w14:solidFill>
              <w14:schemeClr w14:val="tx1"/>
            </w14:solidFill>
          </w14:textFill>
        </w:rPr>
        <w:t>约定顺序履行合同义务；如果没有先后顺序的，应当同时履行。</w:t>
      </w:r>
    </w:p>
    <w:p>
      <w:pPr>
        <w:spacing w:line="360" w:lineRule="auto"/>
        <w:ind w:firstLine="480"/>
        <w:rPr>
          <w:sz w:val="24"/>
          <w:szCs w:val="24"/>
        </w:rPr>
      </w:pPr>
      <w:r>
        <w:rPr>
          <w:rFonts w:hint="eastAsia" w:ascii="宋体" w:hAnsi="宋体"/>
          <w:color w:val="000000" w:themeColor="text1"/>
          <w:sz w:val="24"/>
          <w:szCs w:val="24"/>
          <w14:textFill>
            <w14:solidFill>
              <w14:schemeClr w14:val="tx1"/>
            </w14:solidFill>
          </w14:textFill>
        </w:rPr>
        <w:t>6.2 甲乙双方按照合同约定顺序履行合同义务时，应当先履行一方未履行的，后履行一方有权拒绝其履行请求。先履行一方履行不符合约定的，后履行一方有权拒绝其相应的履行请求。</w:t>
      </w:r>
    </w:p>
    <w:p>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7. 货物包装、运输、保险和交付要求</w:t>
      </w:r>
    </w:p>
    <w:p>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7.1 本合同</w:t>
      </w:r>
      <w:r>
        <w:rPr>
          <w:rFonts w:hint="eastAsia" w:ascii="宋体" w:hAnsi="宋体"/>
          <w:bCs/>
          <w:color w:val="000000" w:themeColor="text1"/>
          <w:sz w:val="24"/>
          <w:szCs w:val="24"/>
          <w14:textFill>
            <w14:solidFill>
              <w14:schemeClr w14:val="tx1"/>
            </w14:solidFill>
          </w14:textFill>
        </w:rPr>
        <w:t>涉及商品包装、快递包装的，</w:t>
      </w:r>
      <w:r>
        <w:rPr>
          <w:rFonts w:hint="eastAsia" w:ascii="宋体" w:hAnsi="宋体"/>
          <w:color w:val="000000" w:themeColor="text1"/>
          <w:sz w:val="24"/>
          <w:szCs w:val="24"/>
          <w14:textFill>
            <w14:solidFill>
              <w14:schemeClr w14:val="tx1"/>
            </w14:solidFill>
          </w14:textFill>
        </w:rPr>
        <w:t>除【政府采购合同专用条款】</w:t>
      </w:r>
      <w:r>
        <w:rPr>
          <w:rFonts w:hint="eastAsia" w:ascii="宋体" w:hAnsi="宋体"/>
          <w:bCs/>
          <w:color w:val="000000" w:themeColor="text1"/>
          <w:sz w:val="24"/>
          <w:szCs w:val="24"/>
          <w14:textFill>
            <w14:solidFill>
              <w14:schemeClr w14:val="tx1"/>
            </w14:solidFill>
          </w14:textFill>
        </w:rPr>
        <w:t>另有约定外，</w:t>
      </w:r>
      <w:r>
        <w:rPr>
          <w:rFonts w:hint="eastAsia" w:ascii="宋体" w:hAnsi="宋体"/>
          <w:color w:val="000000" w:themeColor="text1"/>
          <w:sz w:val="24"/>
          <w:szCs w:val="24"/>
          <w14:textFill>
            <w14:solidFill>
              <w14:schemeClr w14:val="tx1"/>
            </w14:solidFill>
          </w14:textFill>
        </w:rPr>
        <w:t>包装应适应远距离运输、防潮、防震、防锈和防野蛮装卸等要求，确保货物安全无损地运抵【政府采购合同专用条款】</w:t>
      </w:r>
      <w:r>
        <w:rPr>
          <w:rFonts w:hint="eastAsia" w:ascii="宋体" w:hAnsi="宋体"/>
          <w:bCs/>
          <w:color w:val="000000" w:themeColor="text1"/>
          <w:sz w:val="24"/>
          <w:szCs w:val="24"/>
          <w14:textFill>
            <w14:solidFill>
              <w14:schemeClr w14:val="tx1"/>
            </w14:solidFill>
          </w14:textFill>
        </w:rPr>
        <w:t>约定的</w:t>
      </w:r>
      <w:r>
        <w:rPr>
          <w:rFonts w:hint="eastAsia" w:ascii="宋体" w:hAnsi="宋体"/>
          <w:color w:val="000000" w:themeColor="text1"/>
          <w:sz w:val="24"/>
          <w:szCs w:val="24"/>
          <w14:textFill>
            <w14:solidFill>
              <w14:schemeClr w14:val="tx1"/>
            </w14:solidFill>
          </w14:textFill>
        </w:rPr>
        <w:t>指定现场。</w:t>
      </w:r>
    </w:p>
    <w:p>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7.2 除【政府采购合同专用条款】</w:t>
      </w:r>
      <w:r>
        <w:rPr>
          <w:rFonts w:hint="eastAsia" w:ascii="宋体" w:hAnsi="宋体"/>
          <w:bCs/>
          <w:color w:val="000000" w:themeColor="text1"/>
          <w:sz w:val="24"/>
          <w:szCs w:val="24"/>
          <w14:textFill>
            <w14:solidFill>
              <w14:schemeClr w14:val="tx1"/>
            </w14:solidFill>
          </w14:textFill>
        </w:rPr>
        <w:t>另有约定外，</w:t>
      </w:r>
      <w:r>
        <w:rPr>
          <w:rFonts w:hint="eastAsia" w:ascii="宋体" w:hAnsi="宋体"/>
          <w:color w:val="000000" w:themeColor="text1"/>
          <w:sz w:val="24"/>
          <w:szCs w:val="24"/>
          <w14:textFill>
            <w14:solidFill>
              <w14:schemeClr w14:val="tx1"/>
            </w14:solidFill>
          </w14:textFill>
        </w:rPr>
        <w:t>乙方负责办理将货物运抵本合同规定的交货地点，并装卸、交付至甲方的一切运输事项，相关费用应包含在合同价款中。</w:t>
      </w:r>
    </w:p>
    <w:p>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7.3 货物保险要求按【政府采购合同专用条款】</w:t>
      </w:r>
      <w:r>
        <w:rPr>
          <w:rFonts w:hint="eastAsia" w:ascii="宋体" w:hAnsi="宋体"/>
          <w:bCs/>
          <w:color w:val="000000" w:themeColor="text1"/>
          <w:sz w:val="24"/>
          <w:szCs w:val="24"/>
          <w14:textFill>
            <w14:solidFill>
              <w14:schemeClr w14:val="tx1"/>
            </w14:solidFill>
          </w14:textFill>
        </w:rPr>
        <w:t>规定执行</w:t>
      </w:r>
      <w:r>
        <w:rPr>
          <w:rFonts w:hint="eastAsia" w:ascii="宋体" w:hAnsi="宋体"/>
          <w:color w:val="000000" w:themeColor="text1"/>
          <w:sz w:val="24"/>
          <w:szCs w:val="24"/>
          <w14:textFill>
            <w14:solidFill>
              <w14:schemeClr w14:val="tx1"/>
            </w14:solidFill>
          </w14:textFill>
        </w:rPr>
        <w:t>。</w:t>
      </w:r>
    </w:p>
    <w:p>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7.5 </w:t>
      </w:r>
      <w:r>
        <w:rPr>
          <w:rFonts w:hint="eastAsia" w:ascii="宋体" w:hAnsi="宋体" w:cs="宋体"/>
          <w:color w:val="000000"/>
          <w:sz w:val="24"/>
          <w:szCs w:val="24"/>
        </w:rPr>
        <w:t>乙方在运输到达之前应提前通知甲方，并提示货物运输装卸的注意事项，甲方配合乙方做好货物的接收工作。</w:t>
      </w:r>
    </w:p>
    <w:p>
      <w:pPr>
        <w:widowControl/>
        <w:spacing w:line="360" w:lineRule="auto"/>
        <w:ind w:firstLine="480"/>
        <w:rPr>
          <w:rFonts w:ascii="华文楷体" w:hAnsi="华文楷体" w:eastAsia="华文楷体" w:cs="华文楷体"/>
          <w:sz w:val="24"/>
          <w:szCs w:val="24"/>
        </w:rPr>
      </w:pPr>
      <w:r>
        <w:rPr>
          <w:rFonts w:hint="eastAsia" w:ascii="宋体" w:hAnsi="宋体" w:eastAsia="宋体" w:cs="Times New Roman"/>
          <w:color w:val="000000" w:themeColor="text1"/>
          <w:sz w:val="24"/>
          <w:szCs w:val="24"/>
          <w14:textFill>
            <w14:solidFill>
              <w14:schemeClr w14:val="tx1"/>
            </w14:solidFill>
          </w14:textFill>
        </w:rPr>
        <w:t xml:space="preserve">7.6 </w:t>
      </w:r>
      <w:r>
        <w:rPr>
          <w:rFonts w:hint="eastAsia" w:ascii="宋体" w:hAnsi="宋体" w:eastAsia="宋体" w:cs="Times New Roman"/>
          <w:color w:val="000000"/>
          <w:sz w:val="24"/>
          <w:szCs w:val="24"/>
        </w:rPr>
        <w:t>如因包装、运输问题导致货物</w:t>
      </w:r>
      <w:r>
        <w:rPr>
          <w:rFonts w:hint="eastAsia" w:ascii="宋体" w:hAnsi="宋体" w:eastAsia="宋体" w:cs="Times New Roman"/>
          <w:color w:val="000000" w:themeColor="text1"/>
          <w:sz w:val="24"/>
          <w:szCs w:val="24"/>
          <w14:textFill>
            <w14:solidFill>
              <w14:schemeClr w14:val="tx1"/>
            </w14:solidFill>
          </w14:textFill>
        </w:rPr>
        <w:t>损毁、丢失</w:t>
      </w:r>
      <w:r>
        <w:rPr>
          <w:rFonts w:hint="eastAsia" w:ascii="宋体" w:hAnsi="宋体" w:eastAsia="宋体" w:cs="Times New Roman"/>
          <w:color w:val="000000"/>
          <w:sz w:val="24"/>
          <w:szCs w:val="24"/>
        </w:rPr>
        <w:t>或者品质下降，甲方有权要求降价、换货、拒收部分或整批货物，由此产生的费用和损失，均由乙方承担。</w:t>
      </w:r>
    </w:p>
    <w:p>
      <w:pPr>
        <w:spacing w:line="360" w:lineRule="auto"/>
        <w:rPr>
          <w:rFonts w:ascii="宋体" w:hAnsi="宋体"/>
          <w:b/>
          <w:sz w:val="24"/>
          <w:szCs w:val="24"/>
        </w:rPr>
      </w:pPr>
      <w:r>
        <w:rPr>
          <w:rFonts w:hint="eastAsia" w:ascii="宋体" w:hAnsi="宋体"/>
          <w:b/>
          <w:color w:val="000000" w:themeColor="text1"/>
          <w:sz w:val="24"/>
          <w:szCs w:val="24"/>
          <w14:textFill>
            <w14:solidFill>
              <w14:schemeClr w14:val="tx1"/>
            </w14:solidFill>
          </w14:textFill>
        </w:rPr>
        <w:t xml:space="preserve">8. </w:t>
      </w:r>
      <w:r>
        <w:rPr>
          <w:rFonts w:hint="eastAsia" w:ascii="宋体" w:hAnsi="宋体"/>
          <w:b/>
          <w:sz w:val="24"/>
          <w:szCs w:val="24"/>
        </w:rPr>
        <w:t>质量标准和保证</w:t>
      </w:r>
    </w:p>
    <w:p>
      <w:pPr>
        <w:spacing w:line="360" w:lineRule="auto"/>
        <w:ind w:firstLine="480"/>
        <w:rPr>
          <w:rFonts w:ascii="宋体" w:hAnsi="宋体" w:eastAsia="宋体" w:cs="Courier New"/>
          <w:b/>
          <w:sz w:val="24"/>
          <w:szCs w:val="24"/>
        </w:rPr>
      </w:pPr>
      <w:r>
        <w:rPr>
          <w:rFonts w:hint="eastAsia" w:ascii="宋体" w:hAnsi="宋体" w:eastAsia="宋体" w:cs="Courier New"/>
          <w:sz w:val="24"/>
          <w:szCs w:val="24"/>
        </w:rPr>
        <w:t>8.1 质量标准</w:t>
      </w:r>
    </w:p>
    <w:p>
      <w:pPr>
        <w:spacing w:line="360" w:lineRule="auto"/>
        <w:ind w:firstLine="480"/>
        <w:rPr>
          <w:rFonts w:ascii="宋体" w:hAnsi="宋体"/>
          <w:sz w:val="24"/>
          <w:szCs w:val="24"/>
        </w:rPr>
      </w:pPr>
      <w:r>
        <w:rPr>
          <w:rFonts w:hint="eastAsia" w:ascii="宋体" w:hAnsi="宋体"/>
          <w:sz w:val="24"/>
          <w:szCs w:val="24"/>
        </w:rPr>
        <w:t>（1）本合同下提供的货物应符合合同</w:t>
      </w:r>
      <w:r>
        <w:rPr>
          <w:rFonts w:hint="eastAsia" w:ascii="宋体" w:hAnsi="宋体" w:cs="宋体"/>
          <w:color w:val="000000"/>
          <w:sz w:val="24"/>
          <w:szCs w:val="24"/>
        </w:rPr>
        <w:t>约定的</w:t>
      </w:r>
      <w:r>
        <w:rPr>
          <w:rFonts w:hint="eastAsia" w:ascii="宋体" w:hAnsi="宋体" w:cs="宋体"/>
          <w:sz w:val="24"/>
          <w:szCs w:val="24"/>
        </w:rPr>
        <w:t>品牌、规格型号、技术性能、配置、质量、数量等要求。</w:t>
      </w:r>
      <w:r>
        <w:rPr>
          <w:rFonts w:hint="eastAsia" w:ascii="宋体" w:hAnsi="宋体"/>
          <w:sz w:val="24"/>
          <w:szCs w:val="24"/>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spacing w:line="360" w:lineRule="auto"/>
        <w:ind w:firstLine="480"/>
        <w:rPr>
          <w:rFonts w:ascii="宋体" w:hAnsi="宋体" w:eastAsia="宋体" w:cs="Courier New"/>
          <w:sz w:val="24"/>
          <w:szCs w:val="24"/>
        </w:rPr>
      </w:pPr>
      <w:r>
        <w:rPr>
          <w:rFonts w:hint="eastAsia" w:ascii="宋体" w:hAnsi="宋体" w:eastAsia="宋体" w:cs="Courier New"/>
          <w:sz w:val="24"/>
          <w:szCs w:val="24"/>
        </w:rPr>
        <w:t>（2）采用中华人民共和国法定计量单位。</w:t>
      </w:r>
    </w:p>
    <w:p>
      <w:pPr>
        <w:spacing w:line="360" w:lineRule="auto"/>
        <w:ind w:firstLine="480"/>
        <w:rPr>
          <w:rFonts w:ascii="宋体" w:hAnsi="宋体"/>
          <w:sz w:val="24"/>
          <w:szCs w:val="24"/>
        </w:rPr>
      </w:pPr>
      <w:r>
        <w:rPr>
          <w:rFonts w:hint="eastAsia" w:ascii="宋体" w:hAnsi="宋体"/>
          <w:sz w:val="24"/>
          <w:szCs w:val="24"/>
        </w:rPr>
        <w:t>（3）乙方所提供的货物应符合国家有关安全、环保、卫生的规定。</w:t>
      </w:r>
    </w:p>
    <w:p>
      <w:pPr>
        <w:spacing w:line="360" w:lineRule="auto"/>
        <w:ind w:firstLine="480"/>
        <w:rPr>
          <w:rFonts w:ascii="宋体" w:hAnsi="宋体"/>
          <w:sz w:val="24"/>
          <w:szCs w:val="24"/>
        </w:rPr>
      </w:pPr>
      <w:r>
        <w:rPr>
          <w:rFonts w:hint="eastAsia" w:ascii="宋体" w:hAnsi="宋体"/>
          <w:sz w:val="24"/>
          <w:szCs w:val="24"/>
        </w:rPr>
        <w:t>（4）乙方应向甲方提交所提供货物的技术文件，包括相应的中文技术文件，如：产品目录、图纸、操作手册、使用说明、维护手册或服务指南等。上述文件应包装好随货物一同发运。</w:t>
      </w:r>
    </w:p>
    <w:p>
      <w:pPr>
        <w:spacing w:line="360" w:lineRule="auto"/>
        <w:ind w:firstLine="480"/>
        <w:rPr>
          <w:rFonts w:ascii="宋体" w:hAnsi="宋体"/>
          <w:sz w:val="24"/>
          <w:szCs w:val="24"/>
        </w:rPr>
      </w:pPr>
      <w:r>
        <w:rPr>
          <w:rFonts w:hint="eastAsia" w:ascii="宋体" w:hAnsi="宋体"/>
          <w:sz w:val="24"/>
          <w:szCs w:val="24"/>
        </w:rPr>
        <w:t>8.2 保证</w:t>
      </w:r>
    </w:p>
    <w:p>
      <w:pPr>
        <w:spacing w:line="360" w:lineRule="auto"/>
        <w:ind w:firstLine="480"/>
        <w:rPr>
          <w:rFonts w:ascii="宋体" w:hAnsi="宋体"/>
          <w:sz w:val="24"/>
          <w:szCs w:val="24"/>
        </w:rPr>
      </w:pPr>
      <w:r>
        <w:rPr>
          <w:rFonts w:hint="eastAsia" w:ascii="宋体" w:hAnsi="宋体"/>
          <w:sz w:val="24"/>
          <w:szCs w:val="24"/>
        </w:rPr>
        <w:t>（1）乙方应保证提供的货物完全符合合同规定的质量、规格和性能要求。乙方应保证货物在正确安装、正常使用和保养条件下，</w:t>
      </w:r>
      <w:r>
        <w:rPr>
          <w:rFonts w:hint="eastAsia" w:ascii="宋体" w:hAnsi="宋体" w:cs="宋体"/>
          <w:sz w:val="24"/>
          <w:szCs w:val="24"/>
        </w:rPr>
        <w:t>在其使用寿命期内具备合同约定的性能</w:t>
      </w:r>
      <w:r>
        <w:rPr>
          <w:rFonts w:hint="eastAsia" w:ascii="宋体" w:hAnsi="宋体"/>
          <w:sz w:val="24"/>
          <w:szCs w:val="24"/>
        </w:rPr>
        <w:t>。存在质量保证期的，货物最终交付验收合格后在【政府采购合同专用条款】规定或乙方书面承诺（两者以较长的为准）的质量保证期内，本保证保持有效。</w:t>
      </w:r>
    </w:p>
    <w:p>
      <w:pPr>
        <w:spacing w:line="360" w:lineRule="auto"/>
        <w:ind w:firstLine="480"/>
        <w:rPr>
          <w:rFonts w:ascii="宋体" w:hAnsi="宋体"/>
          <w:sz w:val="24"/>
          <w:szCs w:val="24"/>
        </w:rPr>
      </w:pPr>
      <w:r>
        <w:rPr>
          <w:rFonts w:hint="eastAsia" w:ascii="宋体" w:hAnsi="宋体"/>
          <w:sz w:val="24"/>
          <w:szCs w:val="24"/>
        </w:rPr>
        <w:t>（2）在质量保证期内所发现的缺陷，甲方应尽快以书面形式通知乙方。</w:t>
      </w:r>
    </w:p>
    <w:p>
      <w:pPr>
        <w:spacing w:line="360" w:lineRule="auto"/>
        <w:ind w:firstLine="480"/>
        <w:rPr>
          <w:rFonts w:ascii="宋体" w:hAnsi="宋体"/>
          <w:sz w:val="24"/>
          <w:szCs w:val="24"/>
        </w:rPr>
      </w:pPr>
      <w:r>
        <w:rPr>
          <w:rFonts w:hint="eastAsia" w:ascii="宋体" w:hAnsi="宋体"/>
          <w:sz w:val="24"/>
          <w:szCs w:val="24"/>
        </w:rPr>
        <w:t>（3）乙方收到通知后，应在【政府采购合同专用条款】规定的响应时间内以合理的速度免费维修或更换有缺陷的货物或部件。</w:t>
      </w:r>
    </w:p>
    <w:p>
      <w:pPr>
        <w:spacing w:line="360" w:lineRule="auto"/>
        <w:ind w:firstLine="480"/>
        <w:rPr>
          <w:rFonts w:ascii="宋体" w:hAnsi="宋体"/>
          <w:sz w:val="24"/>
          <w:szCs w:val="24"/>
        </w:rPr>
      </w:pPr>
      <w:r>
        <w:rPr>
          <w:rFonts w:hint="eastAsia" w:ascii="宋体" w:hAnsi="宋体"/>
          <w:sz w:val="24"/>
          <w:szCs w:val="24"/>
        </w:rPr>
        <w:t>（4）在质量保证期内，如果货物的质量或规格与合同不符，或证实货物是有缺陷的，包括潜在的缺陷或使用不符合要求的材料等，甲方可以根据本合同第1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 w:val="24"/>
          <w:szCs w:val="24"/>
          <w14:textFill>
            <w14:solidFill>
              <w14:schemeClr w14:val="tx1"/>
            </w14:solidFill>
          </w14:textFill>
        </w:rPr>
        <w:t>5</w:t>
      </w:r>
      <w:r>
        <w:rPr>
          <w:rFonts w:hint="eastAsia" w:ascii="宋体" w:hAnsi="宋体"/>
          <w:sz w:val="24"/>
          <w:szCs w:val="24"/>
        </w:rPr>
        <w:t>.1条规定以书面形式</w:t>
      </w:r>
      <w:r>
        <w:rPr>
          <w:rFonts w:hint="eastAsia" w:ascii="宋体" w:hAnsi="宋体"/>
          <w:color w:val="000000" w:themeColor="text1"/>
          <w:sz w:val="24"/>
          <w:szCs w:val="24"/>
          <w14:textFill>
            <w14:solidFill>
              <w14:schemeClr w14:val="tx1"/>
            </w14:solidFill>
          </w14:textFill>
        </w:rPr>
        <w:t>追究</w:t>
      </w:r>
      <w:r>
        <w:rPr>
          <w:rFonts w:hint="eastAsia" w:ascii="宋体" w:hAnsi="宋体"/>
          <w:sz w:val="24"/>
          <w:szCs w:val="24"/>
        </w:rPr>
        <w:t>乙方</w:t>
      </w:r>
      <w:r>
        <w:rPr>
          <w:rFonts w:hint="eastAsia" w:ascii="宋体" w:hAnsi="宋体"/>
          <w:color w:val="000000" w:themeColor="text1"/>
          <w:sz w:val="24"/>
          <w:szCs w:val="24"/>
          <w14:textFill>
            <w14:solidFill>
              <w14:schemeClr w14:val="tx1"/>
            </w14:solidFill>
          </w14:textFill>
        </w:rPr>
        <w:t>的违约责任</w:t>
      </w:r>
      <w:r>
        <w:rPr>
          <w:rFonts w:hint="eastAsia" w:ascii="宋体" w:hAnsi="宋体"/>
          <w:sz w:val="24"/>
          <w:szCs w:val="24"/>
        </w:rPr>
        <w:t>。</w:t>
      </w:r>
    </w:p>
    <w:p>
      <w:pPr>
        <w:spacing w:line="360" w:lineRule="auto"/>
        <w:ind w:firstLine="480"/>
        <w:rPr>
          <w:sz w:val="24"/>
          <w:szCs w:val="24"/>
        </w:rPr>
      </w:pPr>
      <w:r>
        <w:rPr>
          <w:rFonts w:hint="eastAsia" w:ascii="宋体" w:hAnsi="宋体"/>
          <w:sz w:val="24"/>
          <w:szCs w:val="24"/>
        </w:rPr>
        <w:t>（5）乙方在约定的时间内未能弥补缺陷，甲方可采取必要的补救措施，但其风险和费用将由乙方承担，甲方根据合同约定对乙方行使的其他权利不受影响。</w:t>
      </w:r>
    </w:p>
    <w:p>
      <w:pPr>
        <w:spacing w:line="360" w:lineRule="auto"/>
        <w:rPr>
          <w:rFonts w:ascii="宋体" w:hAnsi="宋体"/>
          <w:b/>
          <w:bCs/>
          <w:sz w:val="24"/>
          <w:szCs w:val="24"/>
        </w:rPr>
      </w:pPr>
      <w:r>
        <w:rPr>
          <w:rFonts w:hint="eastAsia" w:ascii="宋体" w:hAnsi="宋体"/>
          <w:b/>
          <w:bCs/>
          <w:color w:val="000000" w:themeColor="text1"/>
          <w:sz w:val="24"/>
          <w:szCs w:val="24"/>
          <w14:textFill>
            <w14:solidFill>
              <w14:schemeClr w14:val="tx1"/>
            </w14:solidFill>
          </w14:textFill>
        </w:rPr>
        <w:t>9</w:t>
      </w:r>
      <w:r>
        <w:rPr>
          <w:rFonts w:hint="eastAsia" w:ascii="宋体" w:hAnsi="宋体"/>
          <w:b/>
          <w:bCs/>
          <w:sz w:val="24"/>
          <w:szCs w:val="24"/>
        </w:rPr>
        <w:t>.权利瑕疵担保</w:t>
      </w:r>
    </w:p>
    <w:p>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9.1 乙方保证对其出售的货物享有合法的权利。</w:t>
      </w:r>
    </w:p>
    <w:p>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9.2 </w:t>
      </w:r>
      <w:r>
        <w:rPr>
          <w:rFonts w:hint="eastAsia" w:ascii="宋体" w:hAnsi="宋体" w:cs="宋体"/>
          <w:sz w:val="24"/>
          <w:szCs w:val="24"/>
        </w:rPr>
        <w:t>乙方保证在交付的货物上不存在抵押权等担保物权。</w:t>
      </w:r>
    </w:p>
    <w:p>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9.3 如甲方使用上述货物构成对第三人侵权的，则由乙方承担全部责任。</w:t>
      </w:r>
    </w:p>
    <w:p>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10.知识产权保护</w:t>
      </w:r>
    </w:p>
    <w:p>
      <w:pPr>
        <w:spacing w:line="360" w:lineRule="auto"/>
        <w:ind w:firstLine="480"/>
        <w:rPr>
          <w:rFonts w:ascii="宋体" w:hAnsi="宋体"/>
          <w:sz w:val="24"/>
          <w:szCs w:val="24"/>
        </w:rPr>
      </w:pPr>
      <w:r>
        <w:rPr>
          <w:rFonts w:hint="eastAsia" w:ascii="宋体" w:hAnsi="宋体"/>
          <w:color w:val="000000" w:themeColor="text1"/>
          <w:sz w:val="24"/>
          <w:szCs w:val="24"/>
          <w14:textFill>
            <w14:solidFill>
              <w14:schemeClr w14:val="tx1"/>
            </w14:solidFill>
          </w14:textFill>
        </w:rPr>
        <w:t>10.1 乙方对其所销售的货物应当享有知识产权或经权利人合法授权，保证没有侵犯任</w:t>
      </w:r>
      <w:r>
        <w:rPr>
          <w:rFonts w:hint="eastAsia" w:ascii="宋体" w:hAnsi="宋体"/>
          <w:sz w:val="24"/>
          <w:szCs w:val="24"/>
        </w:rPr>
        <w:t>何第三人的知识产权等权利。</w:t>
      </w:r>
      <w:bookmarkStart w:id="8" w:name="_Hlk163047038"/>
      <w:r>
        <w:rPr>
          <w:rFonts w:hint="eastAsia" w:ascii="宋体" w:hAnsi="宋体" w:cs="宋体"/>
          <w:sz w:val="24"/>
          <w:szCs w:val="24"/>
        </w:rPr>
        <w:t>因违反前述约定对第三人构成侵权的，应当由乙方向第三人承担法律责任；甲方依法向第三人赔偿后，有权向乙方追偿。甲方有其他损失的，乙方应当赔偿</w:t>
      </w:r>
      <w:bookmarkEnd w:id="8"/>
      <w:r>
        <w:rPr>
          <w:rFonts w:hint="eastAsia" w:ascii="宋体" w:hAnsi="宋体"/>
          <w:sz w:val="24"/>
          <w:szCs w:val="24"/>
        </w:rPr>
        <w:t>。</w:t>
      </w:r>
    </w:p>
    <w:p>
      <w:pPr>
        <w:spacing w:line="360" w:lineRule="auto"/>
        <w:rPr>
          <w:rFonts w:ascii="宋体" w:hAnsi="宋体"/>
          <w:b/>
          <w:bCs/>
          <w:sz w:val="24"/>
          <w:szCs w:val="24"/>
        </w:rPr>
      </w:pPr>
      <w:r>
        <w:rPr>
          <w:rFonts w:hint="eastAsia" w:ascii="宋体" w:hAnsi="宋体"/>
          <w:b/>
          <w:bCs/>
          <w:sz w:val="24"/>
          <w:szCs w:val="24"/>
        </w:rPr>
        <w:t>11.保密义务</w:t>
      </w:r>
    </w:p>
    <w:p>
      <w:pPr>
        <w:spacing w:line="360" w:lineRule="auto"/>
        <w:ind w:firstLine="480"/>
        <w:rPr>
          <w:rFonts w:ascii="宋体" w:hAnsi="宋体" w:cs="宋体"/>
          <w:sz w:val="24"/>
          <w:szCs w:val="24"/>
        </w:rPr>
      </w:pPr>
      <w:r>
        <w:rPr>
          <w:rFonts w:hint="eastAsia" w:ascii="宋体" w:hAnsi="宋体" w:cs="宋体"/>
          <w:sz w:val="24"/>
          <w:szCs w:val="24"/>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Cs/>
          <w:sz w:val="24"/>
          <w:szCs w:val="24"/>
        </w:rPr>
        <w:t>【政府采购合同专用条款】</w:t>
      </w:r>
      <w:r>
        <w:rPr>
          <w:rFonts w:hint="eastAsia" w:ascii="宋体" w:hAnsi="宋体" w:cs="宋体"/>
          <w:sz w:val="24"/>
          <w:szCs w:val="24"/>
        </w:rPr>
        <w:t>中约定。</w:t>
      </w:r>
    </w:p>
    <w:p>
      <w:pPr>
        <w:spacing w:line="360" w:lineRule="auto"/>
        <w:rPr>
          <w:rFonts w:ascii="宋体" w:hAnsi="宋体"/>
          <w:b/>
          <w:bCs/>
          <w:sz w:val="24"/>
          <w:szCs w:val="24"/>
        </w:rPr>
      </w:pPr>
      <w:r>
        <w:rPr>
          <w:rFonts w:hint="eastAsia" w:ascii="宋体" w:hAnsi="宋体"/>
          <w:b/>
          <w:bCs/>
          <w:sz w:val="24"/>
          <w:szCs w:val="24"/>
        </w:rPr>
        <w:t>12.合同价款支付</w:t>
      </w:r>
    </w:p>
    <w:p>
      <w:pPr>
        <w:spacing w:line="360" w:lineRule="auto"/>
        <w:ind w:firstLine="480"/>
        <w:rPr>
          <w:rFonts w:ascii="宋体" w:hAnsi="宋体"/>
          <w:sz w:val="24"/>
          <w:szCs w:val="24"/>
        </w:rPr>
      </w:pPr>
      <w:r>
        <w:rPr>
          <w:rFonts w:hint="eastAsia" w:ascii="宋体" w:hAnsi="宋体"/>
          <w:sz w:val="24"/>
          <w:szCs w:val="24"/>
        </w:rPr>
        <w:t>12.1 合同价款支付按照国库集中支付制度及财政管理相关规定执行。</w:t>
      </w:r>
    </w:p>
    <w:p>
      <w:pPr>
        <w:spacing w:line="360" w:lineRule="auto"/>
        <w:ind w:firstLine="480"/>
        <w:rPr>
          <w:rFonts w:ascii="宋体" w:hAnsi="宋体"/>
          <w:sz w:val="24"/>
          <w:szCs w:val="24"/>
        </w:rPr>
      </w:pPr>
      <w:r>
        <w:rPr>
          <w:rFonts w:hint="eastAsia" w:ascii="宋体" w:hAnsi="宋体"/>
          <w:sz w:val="24"/>
          <w:szCs w:val="24"/>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pPr>
        <w:spacing w:line="360" w:lineRule="auto"/>
        <w:rPr>
          <w:rFonts w:ascii="宋体" w:hAnsi="宋体" w:eastAsia="宋体" w:cs="Times New Roman"/>
          <w:b/>
          <w:bCs/>
          <w:sz w:val="24"/>
          <w:szCs w:val="24"/>
        </w:rPr>
      </w:pPr>
      <w:r>
        <w:rPr>
          <w:rFonts w:hint="eastAsia" w:ascii="宋体" w:hAnsi="宋体" w:eastAsia="宋体" w:cs="Times New Roman"/>
          <w:b/>
          <w:bCs/>
          <w:sz w:val="24"/>
          <w:szCs w:val="24"/>
        </w:rPr>
        <w:t>13.履约保证金</w:t>
      </w:r>
    </w:p>
    <w:p>
      <w:pPr>
        <w:spacing w:line="360" w:lineRule="auto"/>
        <w:ind w:firstLine="480"/>
        <w:rPr>
          <w:rFonts w:ascii="宋体" w:hAnsi="宋体"/>
          <w:sz w:val="24"/>
          <w:szCs w:val="24"/>
        </w:rPr>
      </w:pPr>
      <w:r>
        <w:rPr>
          <w:rFonts w:hint="eastAsia" w:ascii="宋体" w:hAnsi="宋体"/>
          <w:sz w:val="24"/>
          <w:szCs w:val="24"/>
        </w:rPr>
        <w:t xml:space="preserve">13.1 </w:t>
      </w:r>
      <w:r>
        <w:rPr>
          <w:rFonts w:hint="eastAsia" w:ascii="宋体" w:hAnsi="宋体" w:cs="宋体"/>
          <w:sz w:val="24"/>
          <w:szCs w:val="24"/>
        </w:rPr>
        <w:t>乙方应当以支票、汇票、本票或者金融机构、担保机构出具的保函等非现金形式提交。</w:t>
      </w:r>
    </w:p>
    <w:p>
      <w:pPr>
        <w:spacing w:line="360" w:lineRule="auto"/>
        <w:ind w:firstLine="480"/>
        <w:rPr>
          <w:rFonts w:ascii="宋体" w:hAnsi="宋体"/>
          <w:sz w:val="24"/>
          <w:szCs w:val="24"/>
        </w:rPr>
      </w:pPr>
      <w:r>
        <w:rPr>
          <w:rFonts w:hint="eastAsia" w:ascii="宋体" w:hAnsi="宋体"/>
          <w:sz w:val="24"/>
          <w:szCs w:val="24"/>
        </w:rPr>
        <w:t>13.2 如果乙方出现</w:t>
      </w:r>
      <w:r>
        <w:rPr>
          <w:rFonts w:hint="eastAsia" w:ascii="宋体" w:hAnsi="宋体" w:cs="宋体"/>
          <w:bCs/>
          <w:sz w:val="24"/>
          <w:szCs w:val="24"/>
        </w:rPr>
        <w:t>【政府采购合同专用条款】</w:t>
      </w:r>
      <w:r>
        <w:rPr>
          <w:rFonts w:hint="eastAsia" w:ascii="宋体" w:hAnsi="宋体" w:cs="宋体"/>
          <w:sz w:val="24"/>
          <w:szCs w:val="24"/>
        </w:rPr>
        <w:t>约定情形的</w:t>
      </w:r>
      <w:r>
        <w:rPr>
          <w:rFonts w:hint="eastAsia" w:ascii="宋体" w:hAnsi="宋体"/>
          <w:sz w:val="24"/>
          <w:szCs w:val="24"/>
        </w:rPr>
        <w:t>，履约保证金不予退还；如果乙方未能按合同约定全面履行义务，甲方有权从履约保证金中取得补偿或赔偿，且不影响甲方要求乙方承担合同约定的超过履约保证金的违约责任的权利。</w:t>
      </w:r>
    </w:p>
    <w:p>
      <w:pPr>
        <w:spacing w:line="360" w:lineRule="auto"/>
        <w:ind w:firstLine="420"/>
        <w:rPr>
          <w:sz w:val="24"/>
          <w:szCs w:val="24"/>
        </w:rPr>
      </w:pPr>
      <w:r>
        <w:rPr>
          <w:rFonts w:hint="eastAsia" w:ascii="宋体" w:hAnsi="宋体"/>
          <w:sz w:val="24"/>
          <w:szCs w:val="24"/>
        </w:rPr>
        <w:t>13.3 甲方在项目通过验收后按照【政府采购合同专用条款】规定的时间内将履约保证金退还乙方；逾期退还的，乙方可要求甲方支付违约金，违约金按照【政府采购合同专用条款】规定支付。</w:t>
      </w:r>
    </w:p>
    <w:p>
      <w:pPr>
        <w:spacing w:line="360" w:lineRule="auto"/>
        <w:rPr>
          <w:rFonts w:ascii="宋体" w:hAnsi="宋体"/>
          <w:b/>
          <w:sz w:val="24"/>
          <w:szCs w:val="24"/>
        </w:rPr>
      </w:pPr>
      <w:r>
        <w:rPr>
          <w:rFonts w:hint="eastAsia" w:ascii="宋体" w:hAnsi="宋体"/>
          <w:b/>
          <w:bCs/>
          <w:sz w:val="24"/>
          <w:szCs w:val="24"/>
        </w:rPr>
        <w:t>14.</w:t>
      </w:r>
      <w:r>
        <w:rPr>
          <w:rFonts w:hint="eastAsia"/>
          <w:b/>
          <w:sz w:val="24"/>
          <w:szCs w:val="24"/>
        </w:rPr>
        <w:t>售后</w:t>
      </w:r>
      <w:r>
        <w:rPr>
          <w:rFonts w:hint="eastAsia" w:ascii="宋体" w:hAnsi="宋体"/>
          <w:b/>
          <w:sz w:val="24"/>
          <w:szCs w:val="24"/>
        </w:rPr>
        <w:t>服务</w:t>
      </w:r>
    </w:p>
    <w:p>
      <w:pPr>
        <w:spacing w:line="360" w:lineRule="auto"/>
        <w:ind w:firstLine="480"/>
        <w:rPr>
          <w:rFonts w:ascii="宋体" w:hAnsi="宋体"/>
          <w:sz w:val="24"/>
          <w:szCs w:val="24"/>
        </w:rPr>
      </w:pPr>
      <w:r>
        <w:rPr>
          <w:rFonts w:hint="eastAsia" w:ascii="宋体" w:hAnsi="宋体"/>
          <w:sz w:val="24"/>
          <w:szCs w:val="24"/>
        </w:rPr>
        <w:t>14.1 除项目不涉及或采购活动中明确约定无须承担外，乙方还应提供下列服务：</w:t>
      </w:r>
    </w:p>
    <w:p>
      <w:pPr>
        <w:spacing w:line="360" w:lineRule="auto"/>
        <w:ind w:firstLine="480"/>
        <w:rPr>
          <w:rFonts w:ascii="宋体" w:hAnsi="宋体"/>
          <w:sz w:val="24"/>
          <w:szCs w:val="24"/>
        </w:rPr>
      </w:pPr>
      <w:r>
        <w:rPr>
          <w:rFonts w:hint="eastAsia" w:ascii="宋体" w:hAnsi="宋体"/>
          <w:sz w:val="24"/>
          <w:szCs w:val="24"/>
        </w:rPr>
        <w:t>（1）货物的现场移动、安装、调试、启动监督及技术支持；</w:t>
      </w:r>
    </w:p>
    <w:p>
      <w:pPr>
        <w:spacing w:line="360" w:lineRule="auto"/>
        <w:ind w:firstLine="480"/>
        <w:rPr>
          <w:rFonts w:ascii="宋体" w:hAnsi="宋体"/>
          <w:sz w:val="24"/>
          <w:szCs w:val="24"/>
        </w:rPr>
      </w:pPr>
      <w:r>
        <w:rPr>
          <w:rFonts w:hint="eastAsia" w:ascii="宋体" w:hAnsi="宋体"/>
          <w:sz w:val="24"/>
          <w:szCs w:val="24"/>
        </w:rPr>
        <w:t>（2）提供货物组装和维修所需的专用工具和辅助材料；</w:t>
      </w:r>
    </w:p>
    <w:p>
      <w:pPr>
        <w:spacing w:line="360" w:lineRule="auto"/>
        <w:ind w:firstLine="480"/>
        <w:rPr>
          <w:rFonts w:ascii="宋体" w:hAnsi="宋体"/>
          <w:sz w:val="24"/>
          <w:szCs w:val="24"/>
        </w:rPr>
      </w:pPr>
      <w:r>
        <w:rPr>
          <w:rFonts w:hint="eastAsia" w:ascii="宋体" w:hAnsi="宋体"/>
          <w:sz w:val="24"/>
          <w:szCs w:val="24"/>
        </w:rPr>
        <w:t>（3）在</w:t>
      </w:r>
      <w:r>
        <w:rPr>
          <w:rFonts w:hint="eastAsia" w:ascii="宋体" w:hAnsi="宋体" w:cs="宋体"/>
          <w:bCs/>
          <w:sz w:val="24"/>
          <w:szCs w:val="24"/>
        </w:rPr>
        <w:t>【政府采购合同专用条款】</w:t>
      </w:r>
      <w:r>
        <w:rPr>
          <w:rFonts w:hint="eastAsia" w:ascii="宋体" w:hAnsi="宋体"/>
          <w:sz w:val="24"/>
          <w:szCs w:val="24"/>
        </w:rPr>
        <w:t>约定的期限内对所有的货物实施运行监督、维修，但前提条件是该服务并不能免除乙方在质量保证期内所承担的义务；</w:t>
      </w:r>
    </w:p>
    <w:p>
      <w:pPr>
        <w:spacing w:line="360" w:lineRule="auto"/>
        <w:ind w:firstLine="480"/>
        <w:rPr>
          <w:rFonts w:ascii="宋体" w:hAnsi="宋体"/>
          <w:sz w:val="24"/>
          <w:szCs w:val="24"/>
        </w:rPr>
      </w:pPr>
      <w:r>
        <w:rPr>
          <w:rFonts w:hint="eastAsia" w:ascii="宋体" w:hAnsi="宋体"/>
          <w:sz w:val="24"/>
          <w:szCs w:val="24"/>
        </w:rPr>
        <w:t>（4）在制造商所在地或指定现场就货物的安装、启动、运营、维护、废弃处置等对甲方操作人员进行培训</w:t>
      </w:r>
      <w:r>
        <w:rPr>
          <w:rFonts w:hint="eastAsia" w:ascii="宋体" w:hAnsi="宋体" w:cs="宋体"/>
          <w:sz w:val="24"/>
          <w:szCs w:val="24"/>
        </w:rPr>
        <w:t>；</w:t>
      </w:r>
    </w:p>
    <w:p>
      <w:pPr>
        <w:widowControl/>
        <w:spacing w:line="360" w:lineRule="auto"/>
        <w:ind w:firstLine="480"/>
        <w:rPr>
          <w:rFonts w:ascii="宋体" w:hAnsi="宋体" w:eastAsia="宋体" w:cs="宋体"/>
          <w:sz w:val="24"/>
          <w:szCs w:val="24"/>
        </w:rPr>
      </w:pPr>
      <w:r>
        <w:rPr>
          <w:rFonts w:hint="eastAsia" w:ascii="宋体" w:hAnsi="宋体" w:eastAsia="宋体" w:cs="宋体"/>
          <w:sz w:val="24"/>
          <w:szCs w:val="24"/>
        </w:rPr>
        <w:t>（5）依照法律、行政法规的规定或者按照</w:t>
      </w:r>
      <w:r>
        <w:rPr>
          <w:rFonts w:hint="eastAsia" w:ascii="宋体" w:hAnsi="宋体" w:eastAsia="宋体" w:cs="宋体"/>
          <w:bCs/>
          <w:sz w:val="24"/>
          <w:szCs w:val="24"/>
        </w:rPr>
        <w:t>【政府采购合同专用条款】</w:t>
      </w:r>
      <w:r>
        <w:rPr>
          <w:rFonts w:hint="eastAsia" w:ascii="宋体" w:hAnsi="宋体" w:eastAsia="宋体" w:cs="宋体"/>
          <w:sz w:val="24"/>
          <w:szCs w:val="24"/>
        </w:rPr>
        <w:t>约定，货物在有效使用年限届满后应予回收的，乙方负有自行或者委托第三人对货物予以回收的义务；</w:t>
      </w:r>
    </w:p>
    <w:p>
      <w:pPr>
        <w:spacing w:line="360" w:lineRule="auto"/>
        <w:ind w:firstLine="480"/>
        <w:rPr>
          <w:rFonts w:ascii="宋体" w:hAnsi="宋体"/>
          <w:sz w:val="24"/>
          <w:szCs w:val="24"/>
        </w:rPr>
      </w:pPr>
      <w:r>
        <w:rPr>
          <w:rFonts w:hint="eastAsia" w:ascii="宋体" w:hAnsi="宋体"/>
          <w:sz w:val="24"/>
          <w:szCs w:val="24"/>
        </w:rPr>
        <w:t>（6）【政府采购合同专用条款】规定由乙方提供的其他服务。</w:t>
      </w:r>
    </w:p>
    <w:p>
      <w:pPr>
        <w:spacing w:line="360" w:lineRule="auto"/>
        <w:ind w:firstLine="480"/>
        <w:rPr>
          <w:rFonts w:ascii="宋体" w:hAnsi="宋体"/>
          <w:sz w:val="24"/>
          <w:szCs w:val="24"/>
        </w:rPr>
      </w:pPr>
      <w:r>
        <w:rPr>
          <w:rFonts w:hint="eastAsia" w:ascii="宋体" w:hAnsi="宋体"/>
          <w:sz w:val="24"/>
          <w:szCs w:val="24"/>
        </w:rPr>
        <w:t>14.2 乙方提供的售后服务的费用已包含在合同价款中，甲方不再另行支付。</w:t>
      </w:r>
    </w:p>
    <w:p>
      <w:pPr>
        <w:spacing w:line="360" w:lineRule="auto"/>
        <w:rPr>
          <w:rFonts w:ascii="宋体" w:hAnsi="宋体"/>
          <w:bCs/>
          <w:sz w:val="24"/>
          <w:szCs w:val="24"/>
        </w:rPr>
      </w:pPr>
      <w:r>
        <w:rPr>
          <w:rFonts w:hint="eastAsia" w:ascii="宋体" w:hAnsi="宋体"/>
          <w:bCs/>
          <w:sz w:val="24"/>
          <w:szCs w:val="24"/>
        </w:rPr>
        <w:t>15.违约责任</w:t>
      </w:r>
    </w:p>
    <w:p>
      <w:pPr>
        <w:spacing w:line="360" w:lineRule="auto"/>
        <w:ind w:firstLine="480"/>
        <w:rPr>
          <w:rFonts w:ascii="宋体" w:hAnsi="宋体"/>
          <w:bCs/>
          <w:sz w:val="24"/>
          <w:szCs w:val="24"/>
        </w:rPr>
      </w:pPr>
      <w:r>
        <w:rPr>
          <w:rFonts w:hint="eastAsia" w:ascii="宋体" w:hAnsi="宋体"/>
          <w:bCs/>
          <w:sz w:val="24"/>
          <w:szCs w:val="24"/>
        </w:rPr>
        <w:t>15.1 质量瑕疵的违约责任</w:t>
      </w:r>
    </w:p>
    <w:p>
      <w:pPr>
        <w:spacing w:line="360" w:lineRule="auto"/>
        <w:ind w:firstLine="480"/>
        <w:rPr>
          <w:rFonts w:ascii="宋体" w:hAnsi="宋体"/>
          <w:sz w:val="24"/>
          <w:szCs w:val="24"/>
        </w:rPr>
      </w:pPr>
      <w:r>
        <w:rPr>
          <w:rFonts w:hint="eastAsia" w:ascii="宋体" w:hAnsi="宋体"/>
          <w:sz w:val="24"/>
          <w:szCs w:val="24"/>
        </w:rPr>
        <w:t>乙方提供的产品不符合合同约定的质量标准或存在产品质量缺陷，甲方有权要求乙方根据【政府采购合同专用条款】</w:t>
      </w:r>
      <w:r>
        <w:rPr>
          <w:rFonts w:hint="eastAsia" w:ascii="宋体" w:hAnsi="宋体"/>
          <w:bCs/>
          <w:sz w:val="24"/>
          <w:szCs w:val="24"/>
        </w:rPr>
        <w:t>要求</w:t>
      </w:r>
      <w:r>
        <w:rPr>
          <w:rFonts w:hint="eastAsia" w:ascii="宋体" w:hAnsi="宋体"/>
          <w:sz w:val="24"/>
          <w:szCs w:val="24"/>
        </w:rPr>
        <w:t>及时修理、重作、更换，并承担由此给甲方造成的损失。</w:t>
      </w:r>
    </w:p>
    <w:p>
      <w:pPr>
        <w:spacing w:line="360" w:lineRule="auto"/>
        <w:ind w:firstLine="480"/>
        <w:rPr>
          <w:rFonts w:ascii="宋体" w:hAnsi="宋体"/>
          <w:bCs/>
          <w:sz w:val="24"/>
          <w:szCs w:val="24"/>
        </w:rPr>
      </w:pPr>
      <w:r>
        <w:rPr>
          <w:rFonts w:hint="eastAsia" w:ascii="宋体" w:hAnsi="宋体"/>
          <w:bCs/>
          <w:sz w:val="24"/>
          <w:szCs w:val="24"/>
        </w:rPr>
        <w:t>15.2 迟延交货的违约责任</w:t>
      </w:r>
    </w:p>
    <w:p>
      <w:pPr>
        <w:spacing w:line="360" w:lineRule="auto"/>
        <w:ind w:firstLine="480"/>
        <w:rPr>
          <w:rFonts w:ascii="宋体" w:hAnsi="宋体"/>
          <w:sz w:val="24"/>
          <w:szCs w:val="24"/>
        </w:rPr>
      </w:pPr>
      <w:r>
        <w:rPr>
          <w:rFonts w:hint="eastAsia" w:ascii="宋体" w:hAnsi="宋体"/>
          <w:sz w:val="24"/>
          <w:szCs w:val="24"/>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spacing w:line="360" w:lineRule="auto"/>
        <w:ind w:firstLine="480"/>
        <w:rPr>
          <w:rFonts w:ascii="宋体" w:hAnsi="宋体"/>
          <w:sz w:val="24"/>
          <w:szCs w:val="24"/>
        </w:rPr>
      </w:pPr>
      <w:r>
        <w:rPr>
          <w:rFonts w:hint="eastAsia" w:ascii="宋体" w:hAnsi="宋体"/>
          <w:sz w:val="24"/>
          <w:szCs w:val="24"/>
        </w:rPr>
        <w:t>（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p>
    <w:p>
      <w:pPr>
        <w:spacing w:line="360" w:lineRule="auto"/>
        <w:ind w:firstLine="480"/>
        <w:rPr>
          <w:rFonts w:ascii="宋体" w:hAnsi="宋体"/>
          <w:sz w:val="24"/>
          <w:szCs w:val="24"/>
        </w:rPr>
      </w:pPr>
      <w:r>
        <w:rPr>
          <w:rFonts w:hint="eastAsia" w:ascii="宋体" w:hAnsi="宋体"/>
          <w:sz w:val="24"/>
          <w:szCs w:val="24"/>
        </w:rPr>
        <w:t>15.3 迟延支付的违约责任</w:t>
      </w:r>
    </w:p>
    <w:p>
      <w:pPr>
        <w:spacing w:line="360" w:lineRule="auto"/>
        <w:ind w:firstLine="480"/>
        <w:rPr>
          <w:rFonts w:ascii="宋体" w:hAnsi="宋体"/>
          <w:sz w:val="24"/>
          <w:szCs w:val="24"/>
        </w:rPr>
      </w:pPr>
      <w:r>
        <w:rPr>
          <w:rFonts w:hint="eastAsia" w:ascii="宋体" w:hAnsi="宋体"/>
          <w:sz w:val="24"/>
          <w:szCs w:val="24"/>
        </w:rPr>
        <w:t>甲方存在迟延支付乙方合同款项的，应当承担</w:t>
      </w:r>
      <w:r>
        <w:rPr>
          <w:rFonts w:hint="eastAsia" w:ascii="宋体" w:hAnsi="宋体"/>
          <w:bCs/>
          <w:sz w:val="24"/>
          <w:szCs w:val="24"/>
        </w:rPr>
        <w:t>【政府采购合同专用条款】</w:t>
      </w:r>
      <w:r>
        <w:rPr>
          <w:rFonts w:hint="eastAsia" w:ascii="宋体" w:hAnsi="宋体"/>
          <w:sz w:val="24"/>
          <w:szCs w:val="24"/>
        </w:rPr>
        <w:t>规定的逾期付款利息。</w:t>
      </w:r>
    </w:p>
    <w:p>
      <w:pPr>
        <w:spacing w:line="360" w:lineRule="auto"/>
        <w:ind w:firstLine="480"/>
        <w:rPr>
          <w:rFonts w:ascii="宋体" w:hAnsi="宋体"/>
          <w:sz w:val="24"/>
          <w:szCs w:val="24"/>
        </w:rPr>
      </w:pPr>
      <w:r>
        <w:rPr>
          <w:rFonts w:hint="eastAsia" w:ascii="宋体" w:hAnsi="宋体"/>
          <w:bCs/>
          <w:sz w:val="24"/>
          <w:szCs w:val="24"/>
        </w:rPr>
        <w:t>15.4 其他违约责任根据项目实际需要按【政府采购合同专用条款】</w:t>
      </w:r>
      <w:r>
        <w:rPr>
          <w:rFonts w:hint="eastAsia" w:ascii="宋体" w:hAnsi="宋体"/>
          <w:sz w:val="24"/>
          <w:szCs w:val="24"/>
        </w:rPr>
        <w:t>规定执行。</w:t>
      </w:r>
    </w:p>
    <w:p>
      <w:pPr>
        <w:numPr>
          <w:ilvl w:val="0"/>
          <w:numId w:val="5"/>
        </w:numPr>
        <w:spacing w:line="360" w:lineRule="auto"/>
        <w:rPr>
          <w:rFonts w:ascii="宋体" w:hAnsi="宋体"/>
          <w:b/>
          <w:sz w:val="24"/>
          <w:szCs w:val="24"/>
        </w:rPr>
      </w:pPr>
      <w:r>
        <w:rPr>
          <w:rFonts w:hint="eastAsia" w:ascii="宋体" w:hAnsi="宋体"/>
          <w:b/>
          <w:sz w:val="24"/>
          <w:szCs w:val="24"/>
        </w:rPr>
        <w:t>合同变更、中止与终止</w:t>
      </w:r>
    </w:p>
    <w:p>
      <w:pPr>
        <w:spacing w:line="360" w:lineRule="auto"/>
        <w:ind w:firstLine="480"/>
        <w:rPr>
          <w:rFonts w:ascii="宋体" w:hAnsi="宋体"/>
          <w:bCs/>
          <w:sz w:val="24"/>
          <w:szCs w:val="24"/>
        </w:rPr>
      </w:pPr>
      <w:r>
        <w:rPr>
          <w:rFonts w:hint="eastAsia" w:ascii="宋体" w:hAnsi="宋体"/>
          <w:bCs/>
          <w:sz w:val="24"/>
          <w:szCs w:val="24"/>
        </w:rPr>
        <w:t>16.1 合同的变更</w:t>
      </w:r>
    </w:p>
    <w:p>
      <w:pPr>
        <w:spacing w:line="360" w:lineRule="auto"/>
        <w:ind w:firstLine="480"/>
        <w:rPr>
          <w:rFonts w:ascii="宋体" w:hAnsi="宋体"/>
          <w:sz w:val="24"/>
          <w:szCs w:val="24"/>
        </w:rPr>
      </w:pPr>
      <w:r>
        <w:rPr>
          <w:rFonts w:hint="eastAsia" w:ascii="宋体" w:hAnsi="宋体"/>
          <w:sz w:val="24"/>
          <w:szCs w:val="24"/>
        </w:rPr>
        <w:t>政府采购合同履行中，在不改变合同其他条款的前提下，甲方可以在合同价款10%的范围内追加与合同标的相同的货物，并就此与乙方协商一致后签订补充协议。</w:t>
      </w:r>
    </w:p>
    <w:p>
      <w:pPr>
        <w:spacing w:line="360" w:lineRule="auto"/>
        <w:ind w:firstLine="480"/>
        <w:rPr>
          <w:rFonts w:ascii="宋体" w:hAnsi="宋体"/>
          <w:sz w:val="24"/>
          <w:szCs w:val="24"/>
        </w:rPr>
      </w:pPr>
      <w:r>
        <w:rPr>
          <w:rFonts w:hint="eastAsia" w:ascii="宋体" w:hAnsi="宋体"/>
          <w:sz w:val="24"/>
          <w:szCs w:val="24"/>
        </w:rPr>
        <w:t>16.2 合同的中止</w:t>
      </w:r>
    </w:p>
    <w:p>
      <w:pPr>
        <w:spacing w:line="360" w:lineRule="auto"/>
        <w:ind w:firstLine="480"/>
        <w:rPr>
          <w:rFonts w:ascii="宋体" w:hAnsi="宋体"/>
          <w:sz w:val="24"/>
          <w:szCs w:val="24"/>
        </w:rPr>
      </w:pPr>
      <w:r>
        <w:rPr>
          <w:rFonts w:hint="eastAsia" w:ascii="宋体" w:hAnsi="宋体"/>
          <w:sz w:val="24"/>
          <w:szCs w:val="24"/>
        </w:rPr>
        <w:t>（1）合同履行过程中因供应商就采购文件、采购过程或结果提起投诉的，甲方认为有必要的，可以中止合同的履行。</w:t>
      </w:r>
    </w:p>
    <w:p>
      <w:pPr>
        <w:spacing w:line="360" w:lineRule="auto"/>
        <w:ind w:firstLine="480"/>
        <w:rPr>
          <w:rFonts w:ascii="宋体" w:hAnsi="宋体"/>
          <w:sz w:val="24"/>
          <w:szCs w:val="24"/>
        </w:rPr>
      </w:pPr>
      <w:r>
        <w:rPr>
          <w:rFonts w:hint="eastAsia" w:ascii="宋体" w:hAnsi="宋体"/>
          <w:sz w:val="24"/>
          <w:szCs w:val="24"/>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widowControl/>
        <w:spacing w:line="360" w:lineRule="auto"/>
        <w:ind w:firstLine="480"/>
        <w:rPr>
          <w:rFonts w:ascii="华文楷体" w:hAnsi="华文楷体" w:eastAsia="华文楷体" w:cs="华文楷体"/>
          <w:sz w:val="24"/>
          <w:szCs w:val="24"/>
        </w:rPr>
      </w:pPr>
      <w:r>
        <w:rPr>
          <w:rFonts w:hint="eastAsia" w:ascii="宋体" w:hAnsi="宋体" w:eastAsia="宋体" w:cs="宋体"/>
          <w:sz w:val="24"/>
          <w:szCs w:val="24"/>
        </w:rPr>
        <w:t>（3）乙方分立、合并或者变更住所的，应当及时以书面形式告知甲方。乙方没有及时告知甲方，致使合同履行发生困难的，甲方可以中止合同履行并要求乙方承担由此给甲方造成的损失。</w:t>
      </w:r>
    </w:p>
    <w:p>
      <w:pPr>
        <w:spacing w:line="360" w:lineRule="auto"/>
        <w:ind w:firstLine="480"/>
        <w:rPr>
          <w:sz w:val="24"/>
          <w:szCs w:val="24"/>
        </w:rPr>
      </w:pPr>
      <w:r>
        <w:rPr>
          <w:rFonts w:hint="eastAsia" w:ascii="宋体" w:hAnsi="宋体"/>
          <w:sz w:val="24"/>
          <w:szCs w:val="24"/>
        </w:rPr>
        <w:t>（4）甲方不得以行政区划调整、政府换届、机构或者职能调整以及相关责任人更替为由中止合同。</w:t>
      </w:r>
    </w:p>
    <w:p>
      <w:pPr>
        <w:spacing w:line="360" w:lineRule="auto"/>
        <w:ind w:firstLine="480"/>
        <w:rPr>
          <w:rFonts w:ascii="宋体" w:hAnsi="宋体"/>
          <w:sz w:val="24"/>
          <w:szCs w:val="24"/>
        </w:rPr>
      </w:pPr>
      <w:r>
        <w:rPr>
          <w:rFonts w:hint="eastAsia" w:ascii="宋体" w:hAnsi="宋体"/>
          <w:sz w:val="24"/>
          <w:szCs w:val="24"/>
        </w:rPr>
        <w:t>16.3 合同的终止</w:t>
      </w:r>
    </w:p>
    <w:p>
      <w:pPr>
        <w:spacing w:line="360" w:lineRule="auto"/>
        <w:ind w:firstLine="480"/>
        <w:rPr>
          <w:rFonts w:ascii="宋体" w:hAnsi="宋体"/>
          <w:sz w:val="24"/>
          <w:szCs w:val="24"/>
        </w:rPr>
      </w:pPr>
      <w:r>
        <w:rPr>
          <w:rFonts w:hint="eastAsia" w:ascii="宋体" w:hAnsi="宋体"/>
          <w:sz w:val="24"/>
          <w:szCs w:val="24"/>
        </w:rPr>
        <w:t>（1）合同因有效期限届满而终止；</w:t>
      </w:r>
    </w:p>
    <w:p>
      <w:pPr>
        <w:spacing w:line="360" w:lineRule="auto"/>
        <w:ind w:firstLine="480"/>
        <w:rPr>
          <w:rFonts w:ascii="宋体" w:hAnsi="宋体" w:cs="宋体"/>
          <w:sz w:val="24"/>
          <w:szCs w:val="24"/>
        </w:rPr>
      </w:pPr>
      <w:r>
        <w:rPr>
          <w:rFonts w:hint="eastAsia" w:ascii="宋体" w:hAnsi="宋体"/>
          <w:sz w:val="24"/>
          <w:szCs w:val="24"/>
        </w:rPr>
        <w:t>（2）乙方未按合同约定履行，构成根本性违约的，甲方有权终止合同，</w:t>
      </w:r>
      <w:r>
        <w:rPr>
          <w:rFonts w:hint="eastAsia" w:ascii="宋体" w:hAnsi="宋体" w:cs="宋体"/>
          <w:sz w:val="24"/>
          <w:szCs w:val="24"/>
        </w:rPr>
        <w:t>并追究乙方的违约责任</w:t>
      </w:r>
      <w:r>
        <w:rPr>
          <w:rFonts w:hint="eastAsia" w:ascii="宋体" w:hAnsi="宋体"/>
          <w:sz w:val="24"/>
          <w:szCs w:val="24"/>
        </w:rPr>
        <w:t>。</w:t>
      </w:r>
    </w:p>
    <w:p>
      <w:pPr>
        <w:widowControl/>
        <w:spacing w:line="360" w:lineRule="auto"/>
        <w:ind w:firstLine="480"/>
        <w:rPr>
          <w:rFonts w:ascii="宋体" w:hAnsi="宋体" w:eastAsia="华文楷体" w:cs="华文楷体"/>
          <w:sz w:val="24"/>
          <w:szCs w:val="24"/>
        </w:rPr>
      </w:pPr>
      <w:r>
        <w:rPr>
          <w:rFonts w:hint="eastAsia" w:ascii="宋体" w:hAnsi="宋体" w:eastAsia="华文楷体" w:cs="华文楷体"/>
          <w:sz w:val="24"/>
          <w:szCs w:val="24"/>
        </w:rPr>
        <w:t xml:space="preserve">16.4 </w:t>
      </w:r>
      <w:r>
        <w:rPr>
          <w:rFonts w:hint="eastAsia" w:ascii="宋体" w:hAnsi="宋体" w:eastAsia="宋体" w:cs="Times New Roman"/>
          <w:sz w:val="24"/>
          <w:szCs w:val="24"/>
        </w:rPr>
        <w:t>涉及国家利益、社会公共利益的情形</w:t>
      </w:r>
    </w:p>
    <w:p>
      <w:pPr>
        <w:widowControl/>
        <w:spacing w:line="360" w:lineRule="auto"/>
        <w:ind w:firstLine="480"/>
        <w:rPr>
          <w:rFonts w:ascii="华文楷体" w:hAnsi="华文楷体" w:eastAsia="华文楷体" w:cs="华文楷体"/>
          <w:sz w:val="24"/>
          <w:szCs w:val="24"/>
        </w:rPr>
      </w:pPr>
      <w:r>
        <w:rPr>
          <w:rFonts w:hint="eastAsia" w:ascii="宋体" w:hAnsi="宋体" w:eastAsia="宋体" w:cs="宋体"/>
          <w:sz w:val="24"/>
          <w:szCs w:val="24"/>
        </w:rPr>
        <w:t>政府采购合同继续履行将损害国家利益和社会公共利益的，双方当事人应当变更、中止或者终止合同。有过错的一方应当承担赔偿责任，双方都有过错的，各自承担相应的责任。</w:t>
      </w:r>
    </w:p>
    <w:p>
      <w:pPr>
        <w:spacing w:line="360" w:lineRule="auto"/>
        <w:rPr>
          <w:rFonts w:ascii="宋体" w:hAnsi="宋体"/>
          <w:b/>
          <w:bCs/>
          <w:sz w:val="24"/>
          <w:szCs w:val="24"/>
        </w:rPr>
      </w:pPr>
      <w:r>
        <w:rPr>
          <w:rFonts w:hint="eastAsia" w:ascii="宋体" w:hAnsi="宋体"/>
          <w:b/>
          <w:bCs/>
          <w:sz w:val="24"/>
          <w:szCs w:val="24"/>
        </w:rPr>
        <w:t>17.合同分包</w:t>
      </w:r>
    </w:p>
    <w:p>
      <w:pPr>
        <w:spacing w:line="360" w:lineRule="auto"/>
        <w:ind w:firstLine="480"/>
        <w:rPr>
          <w:rFonts w:ascii="宋体" w:hAnsi="宋体"/>
          <w:sz w:val="24"/>
          <w:szCs w:val="24"/>
        </w:rPr>
      </w:pPr>
      <w:r>
        <w:rPr>
          <w:rFonts w:hint="eastAsia" w:ascii="宋体" w:hAnsi="宋体"/>
          <w:sz w:val="24"/>
          <w:szCs w:val="24"/>
        </w:rPr>
        <w:t>17.1 乙方不得将合同转包给其他供应商。涉及合同分包的，乙方应根据采购文件和投标（响应）文件规定进行合同分包。</w:t>
      </w:r>
    </w:p>
    <w:p>
      <w:pPr>
        <w:spacing w:line="360" w:lineRule="auto"/>
        <w:ind w:firstLine="480"/>
        <w:rPr>
          <w:rFonts w:ascii="宋体" w:hAnsi="宋体"/>
          <w:sz w:val="24"/>
          <w:szCs w:val="24"/>
        </w:rPr>
      </w:pPr>
      <w:r>
        <w:rPr>
          <w:rFonts w:hint="eastAsia" w:ascii="宋体" w:hAnsi="宋体"/>
          <w:sz w:val="24"/>
          <w:szCs w:val="24"/>
        </w:rPr>
        <w:t>17.2 乙方执行政府采购政策向中小企业依法分包的，乙方应当按采购文件和投标（响应）文件签订分包意向协议，分包意向协议属于本合同组成部分。</w:t>
      </w:r>
    </w:p>
    <w:p>
      <w:pPr>
        <w:spacing w:line="360" w:lineRule="auto"/>
        <w:rPr>
          <w:rFonts w:ascii="宋体" w:hAnsi="宋体"/>
          <w:b/>
          <w:bCs/>
          <w:sz w:val="24"/>
          <w:szCs w:val="24"/>
        </w:rPr>
      </w:pPr>
      <w:r>
        <w:rPr>
          <w:rFonts w:hint="eastAsia" w:ascii="宋体" w:hAnsi="宋体"/>
          <w:b/>
          <w:bCs/>
          <w:sz w:val="24"/>
          <w:szCs w:val="24"/>
        </w:rPr>
        <w:t>18.不可抗力</w:t>
      </w:r>
    </w:p>
    <w:p>
      <w:pPr>
        <w:spacing w:line="360" w:lineRule="auto"/>
        <w:ind w:firstLine="480"/>
        <w:rPr>
          <w:rFonts w:ascii="宋体" w:hAnsi="宋体"/>
          <w:sz w:val="24"/>
          <w:szCs w:val="24"/>
        </w:rPr>
      </w:pPr>
      <w:r>
        <w:rPr>
          <w:rFonts w:hint="eastAsia" w:ascii="宋体" w:hAnsi="宋体"/>
          <w:sz w:val="24"/>
          <w:szCs w:val="24"/>
        </w:rPr>
        <w:t>18.1 不可抗力是指合同双方不能预见、不能避免且不能克服的客观情况。</w:t>
      </w:r>
    </w:p>
    <w:p>
      <w:pPr>
        <w:spacing w:line="360" w:lineRule="auto"/>
        <w:ind w:firstLine="480"/>
        <w:rPr>
          <w:rFonts w:ascii="宋体" w:hAnsi="宋体"/>
          <w:sz w:val="24"/>
          <w:szCs w:val="24"/>
        </w:rPr>
      </w:pPr>
      <w:r>
        <w:rPr>
          <w:rFonts w:hint="eastAsia" w:ascii="宋体" w:hAnsi="宋体"/>
          <w:sz w:val="24"/>
          <w:szCs w:val="24"/>
        </w:rPr>
        <w:t>18.2 任何一方对由于不可抗力造成的部分或全部不能履行合同不承担违约责任。但迟延履行后发生不可抗力的，不能免除责任。</w:t>
      </w:r>
    </w:p>
    <w:p>
      <w:pPr>
        <w:spacing w:line="360" w:lineRule="auto"/>
        <w:ind w:firstLine="480"/>
        <w:rPr>
          <w:rFonts w:ascii="宋体" w:hAnsi="宋体"/>
          <w:sz w:val="24"/>
          <w:szCs w:val="24"/>
        </w:rPr>
      </w:pPr>
      <w:r>
        <w:rPr>
          <w:rFonts w:hint="eastAsia" w:ascii="宋体" w:hAnsi="宋体"/>
          <w:sz w:val="24"/>
          <w:szCs w:val="24"/>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spacing w:line="360" w:lineRule="auto"/>
        <w:rPr>
          <w:rFonts w:ascii="宋体" w:hAnsi="宋体"/>
          <w:b/>
          <w:bCs/>
          <w:sz w:val="24"/>
          <w:szCs w:val="24"/>
        </w:rPr>
      </w:pPr>
      <w:r>
        <w:rPr>
          <w:rFonts w:hint="eastAsia" w:ascii="宋体" w:hAnsi="宋体"/>
          <w:b/>
          <w:bCs/>
          <w:sz w:val="24"/>
          <w:szCs w:val="24"/>
        </w:rPr>
        <w:t>19.解决争议的方法</w:t>
      </w:r>
    </w:p>
    <w:p>
      <w:pPr>
        <w:widowControl/>
        <w:spacing w:line="360" w:lineRule="auto"/>
        <w:ind w:firstLine="480"/>
        <w:rPr>
          <w:rFonts w:ascii="宋体" w:hAnsi="宋体" w:eastAsia="宋体" w:cs="宋体"/>
          <w:sz w:val="24"/>
          <w:szCs w:val="24"/>
        </w:rPr>
      </w:pPr>
      <w:r>
        <w:rPr>
          <w:rFonts w:hint="eastAsia" w:ascii="宋体" w:hAnsi="宋体" w:eastAsia="宋体" w:cs="宋体"/>
          <w:sz w:val="24"/>
          <w:szCs w:val="24"/>
        </w:rPr>
        <w:t>19.1 因本合同及合同有关事项发生的争议，由甲乙双方友好协商解决。协商不成时，可以向有关组织申请调解。合同一方或双方不愿调解或调解不成的，可以通过仲裁或诉讼的方式解决争议。</w:t>
      </w:r>
    </w:p>
    <w:p>
      <w:pPr>
        <w:widowControl/>
        <w:spacing w:line="360" w:lineRule="auto"/>
        <w:ind w:firstLine="480"/>
        <w:rPr>
          <w:rFonts w:ascii="宋体" w:hAnsi="宋体" w:eastAsia="宋体" w:cs="宋体"/>
          <w:sz w:val="24"/>
          <w:szCs w:val="24"/>
        </w:rPr>
      </w:pPr>
      <w:r>
        <w:rPr>
          <w:rFonts w:hint="eastAsia" w:ascii="宋体" w:hAnsi="宋体" w:eastAsia="宋体" w:cs="宋体"/>
          <w:sz w:val="24"/>
          <w:szCs w:val="24"/>
        </w:rPr>
        <w:t>19.2 选择仲裁的，应在</w:t>
      </w:r>
      <w:r>
        <w:rPr>
          <w:rFonts w:hint="eastAsia" w:ascii="宋体" w:hAnsi="宋体" w:eastAsia="宋体" w:cs="宋体"/>
          <w:bCs/>
          <w:sz w:val="24"/>
          <w:szCs w:val="24"/>
        </w:rPr>
        <w:t>【政府采购合同专用条款】</w:t>
      </w:r>
      <w:r>
        <w:rPr>
          <w:rFonts w:hint="eastAsia" w:ascii="宋体" w:hAnsi="宋体" w:eastAsia="宋体" w:cs="宋体"/>
          <w:sz w:val="24"/>
          <w:szCs w:val="24"/>
        </w:rPr>
        <w:t>中明确仲裁机构及仲裁地；通过诉讼方式解决的，可以在</w:t>
      </w:r>
      <w:r>
        <w:rPr>
          <w:rFonts w:hint="eastAsia" w:ascii="宋体" w:hAnsi="宋体" w:eastAsia="宋体" w:cs="宋体"/>
          <w:bCs/>
          <w:sz w:val="24"/>
          <w:szCs w:val="24"/>
        </w:rPr>
        <w:t>【政府采购合同专用条款】</w:t>
      </w:r>
      <w:r>
        <w:rPr>
          <w:rFonts w:hint="eastAsia" w:ascii="宋体" w:hAnsi="宋体" w:eastAsia="宋体" w:cs="宋体"/>
          <w:sz w:val="24"/>
          <w:szCs w:val="24"/>
        </w:rPr>
        <w:t>中进一步约定选择与争议有实际联系的地点的人民法院管辖，但管辖法院的约定不得违反级别管辖和专属管辖的规定。</w:t>
      </w:r>
    </w:p>
    <w:p>
      <w:pPr>
        <w:widowControl/>
        <w:spacing w:line="360" w:lineRule="auto"/>
        <w:ind w:firstLine="480"/>
        <w:rPr>
          <w:rFonts w:ascii="宋体" w:hAnsi="宋体" w:eastAsia="宋体" w:cs="宋体"/>
          <w:sz w:val="24"/>
          <w:szCs w:val="24"/>
        </w:rPr>
      </w:pPr>
      <w:r>
        <w:rPr>
          <w:rFonts w:hint="eastAsia" w:ascii="宋体" w:hAnsi="宋体" w:eastAsia="宋体" w:cs="宋体"/>
          <w:sz w:val="24"/>
          <w:szCs w:val="24"/>
        </w:rPr>
        <w:t>19.3 如甲乙双方有争议的事项不影响合同其他部分的履行，在争议解决期间，合同其他部分应当继续履行。</w:t>
      </w:r>
    </w:p>
    <w:p>
      <w:pPr>
        <w:spacing w:line="360" w:lineRule="auto"/>
        <w:rPr>
          <w:rFonts w:ascii="宋体" w:hAnsi="宋体"/>
          <w:sz w:val="24"/>
          <w:szCs w:val="24"/>
        </w:rPr>
      </w:pPr>
      <w:r>
        <w:rPr>
          <w:rFonts w:hint="eastAsia" w:ascii="宋体" w:hAnsi="宋体"/>
          <w:b/>
          <w:sz w:val="24"/>
          <w:szCs w:val="24"/>
        </w:rPr>
        <w:t>20.政府采购政策</w:t>
      </w:r>
    </w:p>
    <w:p>
      <w:pPr>
        <w:spacing w:line="360" w:lineRule="auto"/>
        <w:ind w:firstLine="480"/>
        <w:rPr>
          <w:rFonts w:ascii="宋体" w:hAnsi="宋体"/>
          <w:sz w:val="24"/>
          <w:szCs w:val="24"/>
        </w:rPr>
      </w:pPr>
      <w:r>
        <w:rPr>
          <w:rFonts w:hint="eastAsia" w:ascii="宋体" w:hAnsi="宋体"/>
          <w:sz w:val="24"/>
          <w:szCs w:val="24"/>
        </w:rPr>
        <w:t xml:space="preserve">20.1 </w:t>
      </w:r>
      <w:r>
        <w:rPr>
          <w:rFonts w:hint="eastAsia" w:ascii="宋体" w:hAnsi="宋体" w:cs="宋体"/>
          <w:sz w:val="24"/>
          <w:szCs w:val="24"/>
          <w:lang w:val="en-GB"/>
        </w:rPr>
        <w:t>本合同应当按照规定执行政府采购政策。</w:t>
      </w:r>
    </w:p>
    <w:p>
      <w:pPr>
        <w:spacing w:line="360" w:lineRule="auto"/>
        <w:ind w:firstLine="480"/>
        <w:rPr>
          <w:rFonts w:ascii="宋体" w:hAnsi="宋体"/>
          <w:sz w:val="24"/>
          <w:szCs w:val="24"/>
        </w:rPr>
      </w:pPr>
      <w:r>
        <w:rPr>
          <w:rFonts w:ascii="宋体" w:hAnsi="宋体"/>
          <w:sz w:val="24"/>
          <w:szCs w:val="24"/>
        </w:rPr>
        <w:t>2</w:t>
      </w:r>
      <w:r>
        <w:rPr>
          <w:rFonts w:hint="eastAsia" w:ascii="宋体" w:hAnsi="宋体"/>
          <w:sz w:val="24"/>
          <w:szCs w:val="24"/>
        </w:rPr>
        <w:t>0.2 本合同依法执行政府采购政策的方式和内容，属于合同履约验收的范围。</w:t>
      </w:r>
      <w:r>
        <w:rPr>
          <w:rFonts w:hint="eastAsia" w:ascii="宋体" w:hAnsi="宋体" w:cs="宋体"/>
          <w:sz w:val="24"/>
          <w:szCs w:val="24"/>
        </w:rPr>
        <w:t>甲乙双方</w:t>
      </w:r>
      <w:r>
        <w:rPr>
          <w:rFonts w:hint="eastAsia" w:ascii="宋体" w:hAnsi="宋体" w:cs="宋体"/>
          <w:sz w:val="24"/>
          <w:szCs w:val="24"/>
          <w:lang w:val="en-GB"/>
        </w:rPr>
        <w:t>未按规定要求执行政府采购政策造成损失的</w:t>
      </w:r>
      <w:r>
        <w:rPr>
          <w:rFonts w:hint="eastAsia" w:ascii="宋体" w:hAnsi="宋体"/>
          <w:sz w:val="24"/>
          <w:szCs w:val="24"/>
        </w:rPr>
        <w:t>，有过错的一方应当承担赔偿责任，双方都有过错的，各自承担相应的责任。</w:t>
      </w:r>
    </w:p>
    <w:p>
      <w:pPr>
        <w:spacing w:line="360" w:lineRule="auto"/>
        <w:ind w:firstLine="480"/>
        <w:rPr>
          <w:rFonts w:ascii="Calibri" w:hAnsi="Calibri" w:eastAsia="宋体" w:cs="Times New Roman"/>
          <w:sz w:val="24"/>
          <w:szCs w:val="24"/>
        </w:rPr>
      </w:pPr>
      <w:r>
        <w:rPr>
          <w:rFonts w:ascii="宋体" w:hAnsi="宋体" w:eastAsia="宋体" w:cs="Times New Roman"/>
          <w:sz w:val="24"/>
          <w:szCs w:val="24"/>
        </w:rPr>
        <w:t>2</w:t>
      </w:r>
      <w:r>
        <w:rPr>
          <w:rFonts w:hint="eastAsia" w:ascii="宋体" w:hAnsi="宋体" w:eastAsia="宋体" w:cs="Times New Roman"/>
          <w:sz w:val="24"/>
          <w:szCs w:val="24"/>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spacing w:line="360" w:lineRule="auto"/>
        <w:rPr>
          <w:rFonts w:ascii="宋体" w:hAnsi="宋体"/>
          <w:b/>
          <w:sz w:val="24"/>
          <w:szCs w:val="24"/>
        </w:rPr>
      </w:pPr>
      <w:r>
        <w:rPr>
          <w:rFonts w:hint="eastAsia" w:ascii="宋体" w:hAnsi="宋体"/>
          <w:b/>
          <w:sz w:val="24"/>
          <w:szCs w:val="24"/>
        </w:rPr>
        <w:t>21.法律适用</w:t>
      </w:r>
    </w:p>
    <w:p>
      <w:pPr>
        <w:widowControl/>
        <w:spacing w:line="360" w:lineRule="auto"/>
        <w:ind w:firstLine="480"/>
        <w:rPr>
          <w:rFonts w:ascii="宋体" w:hAnsi="宋体" w:eastAsia="宋体" w:cs="宋体"/>
          <w:sz w:val="24"/>
          <w:szCs w:val="24"/>
        </w:rPr>
      </w:pPr>
      <w:r>
        <w:rPr>
          <w:rFonts w:hint="eastAsia" w:ascii="宋体" w:hAnsi="宋体" w:eastAsia="宋体" w:cs="宋体"/>
          <w:sz w:val="24"/>
          <w:szCs w:val="24"/>
        </w:rPr>
        <w:t>21.1 本合同的订立、生效、解释、履行及与本合同有关的争议解决，均适用法律、行政法规。</w:t>
      </w:r>
    </w:p>
    <w:p>
      <w:pPr>
        <w:widowControl/>
        <w:spacing w:line="360" w:lineRule="auto"/>
        <w:ind w:firstLine="480"/>
        <w:rPr>
          <w:rFonts w:ascii="宋体" w:hAnsi="宋体" w:eastAsia="宋体" w:cs="宋体"/>
          <w:sz w:val="24"/>
          <w:szCs w:val="24"/>
        </w:rPr>
      </w:pPr>
      <w:r>
        <w:rPr>
          <w:rFonts w:hint="eastAsia" w:ascii="宋体" w:hAnsi="宋体" w:eastAsia="宋体" w:cs="宋体"/>
          <w:sz w:val="24"/>
          <w:szCs w:val="24"/>
        </w:rPr>
        <w:t>21.2 本合同条款与法律、行政法规的强制性规定不一致的，双方当事人应按照法律、行政法规的强制性规定修改本合同的相关条款。</w:t>
      </w:r>
    </w:p>
    <w:p>
      <w:pPr>
        <w:numPr>
          <w:ilvl w:val="255"/>
          <w:numId w:val="0"/>
        </w:numPr>
        <w:spacing w:line="360" w:lineRule="auto"/>
        <w:rPr>
          <w:rFonts w:ascii="宋体" w:hAnsi="宋体"/>
          <w:b/>
          <w:sz w:val="24"/>
          <w:szCs w:val="24"/>
        </w:rPr>
      </w:pPr>
      <w:r>
        <w:rPr>
          <w:rFonts w:hint="eastAsia" w:ascii="宋体" w:hAnsi="宋体"/>
          <w:b/>
          <w:sz w:val="24"/>
          <w:szCs w:val="24"/>
        </w:rPr>
        <w:t>22. 通知</w:t>
      </w:r>
    </w:p>
    <w:p>
      <w:pPr>
        <w:widowControl/>
        <w:spacing w:line="360" w:lineRule="auto"/>
        <w:ind w:firstLine="480"/>
        <w:rPr>
          <w:rFonts w:ascii="宋体" w:hAnsi="宋体" w:eastAsia="宋体" w:cs="宋体"/>
          <w:sz w:val="24"/>
          <w:szCs w:val="24"/>
        </w:rPr>
      </w:pPr>
      <w:r>
        <w:rPr>
          <w:rFonts w:hint="eastAsia" w:ascii="宋体" w:hAnsi="宋体" w:eastAsia="宋体" w:cs="宋体"/>
          <w:sz w:val="24"/>
          <w:szCs w:val="24"/>
        </w:rPr>
        <w:t>22.1 本合同任何一方向对方发出的通知、信件、数据电文等，应当发送至本合同第一部分《政府采购合同协议书》所约定的通讯地址、联系人、联系电话或电子邮箱。</w:t>
      </w:r>
    </w:p>
    <w:p>
      <w:pPr>
        <w:widowControl/>
        <w:spacing w:line="360" w:lineRule="auto"/>
        <w:ind w:firstLine="480"/>
        <w:rPr>
          <w:rFonts w:ascii="宋体" w:hAnsi="宋体" w:eastAsia="宋体" w:cs="宋体"/>
          <w:sz w:val="24"/>
          <w:szCs w:val="24"/>
        </w:rPr>
      </w:pPr>
      <w:r>
        <w:rPr>
          <w:rFonts w:hint="eastAsia" w:ascii="宋体" w:hAnsi="宋体" w:eastAsia="宋体" w:cs="宋体"/>
          <w:sz w:val="24"/>
          <w:szCs w:val="24"/>
        </w:rPr>
        <w:t>22.2 一方当事人变更名称、住所、联系人、联系电话或电子邮箱等信息的，应当在变更后3日内及时书面通知对方，对方实际收到变更通知前的送达仍为有效送达。</w:t>
      </w:r>
    </w:p>
    <w:p>
      <w:pPr>
        <w:spacing w:line="360" w:lineRule="auto"/>
        <w:ind w:firstLine="480"/>
        <w:rPr>
          <w:rFonts w:ascii="宋体" w:hAnsi="宋体"/>
          <w:sz w:val="24"/>
          <w:szCs w:val="24"/>
        </w:rPr>
      </w:pPr>
      <w:r>
        <w:rPr>
          <w:rFonts w:hint="eastAsia" w:ascii="宋体" w:hAnsi="宋体"/>
          <w:sz w:val="24"/>
          <w:szCs w:val="24"/>
        </w:rPr>
        <w:t>22.3 本合同一方给另一方的通知均应采用书面形式，传真或快递送到本合同中规定的对方的地址和办理签收手续。</w:t>
      </w:r>
    </w:p>
    <w:p>
      <w:pPr>
        <w:spacing w:line="360" w:lineRule="auto"/>
        <w:ind w:firstLine="480"/>
        <w:rPr>
          <w:rFonts w:ascii="宋体" w:hAnsi="宋体"/>
          <w:sz w:val="24"/>
          <w:szCs w:val="24"/>
        </w:rPr>
      </w:pPr>
      <w:r>
        <w:rPr>
          <w:rFonts w:hint="eastAsia" w:ascii="宋体" w:hAnsi="宋体"/>
          <w:sz w:val="24"/>
          <w:szCs w:val="24"/>
        </w:rPr>
        <w:t>22.4 通知以送达之日或通知书中规定的生效之日起生效，两者中以较迟之日为准。</w:t>
      </w:r>
    </w:p>
    <w:p>
      <w:pPr>
        <w:numPr>
          <w:ilvl w:val="0"/>
          <w:numId w:val="6"/>
        </w:numPr>
        <w:spacing w:line="360" w:lineRule="auto"/>
        <w:rPr>
          <w:rFonts w:ascii="宋体" w:hAnsi="宋体"/>
          <w:b/>
          <w:bCs/>
          <w:sz w:val="24"/>
          <w:szCs w:val="24"/>
        </w:rPr>
      </w:pPr>
      <w:r>
        <w:rPr>
          <w:rFonts w:hint="eastAsia" w:ascii="宋体" w:hAnsi="宋体"/>
          <w:b/>
          <w:bCs/>
          <w:sz w:val="24"/>
          <w:szCs w:val="24"/>
        </w:rPr>
        <w:t>合同未尽事项</w:t>
      </w:r>
    </w:p>
    <w:p>
      <w:pPr>
        <w:spacing w:line="360" w:lineRule="auto"/>
        <w:ind w:firstLine="480"/>
        <w:rPr>
          <w:rFonts w:ascii="宋体" w:hAnsi="宋体"/>
          <w:bCs/>
          <w:sz w:val="24"/>
          <w:szCs w:val="24"/>
        </w:rPr>
      </w:pPr>
      <w:r>
        <w:rPr>
          <w:rFonts w:hint="eastAsia" w:ascii="宋体" w:hAnsi="宋体"/>
          <w:bCs/>
          <w:sz w:val="24"/>
          <w:szCs w:val="24"/>
        </w:rPr>
        <w:t>23.1 合同未尽事项见</w:t>
      </w:r>
      <w:r>
        <w:rPr>
          <w:rFonts w:hint="eastAsia" w:ascii="宋体" w:hAnsi="宋体"/>
          <w:sz w:val="24"/>
          <w:szCs w:val="24"/>
        </w:rPr>
        <w:t>【政府采购合同专用条款】</w:t>
      </w:r>
      <w:r>
        <w:rPr>
          <w:rFonts w:hint="eastAsia" w:ascii="宋体" w:hAnsi="宋体"/>
          <w:bCs/>
          <w:sz w:val="24"/>
          <w:szCs w:val="24"/>
        </w:rPr>
        <w:t>。</w:t>
      </w:r>
    </w:p>
    <w:p>
      <w:pPr>
        <w:spacing w:line="360" w:lineRule="auto"/>
        <w:rPr>
          <w:rFonts w:ascii="黑体" w:hAnsi="华文中宋" w:eastAsia="黑体"/>
          <w:sz w:val="24"/>
          <w:szCs w:val="24"/>
        </w:rPr>
      </w:pPr>
      <w:r>
        <w:rPr>
          <w:rFonts w:hint="eastAsia" w:ascii="宋体" w:hAnsi="宋体"/>
          <w:bCs/>
          <w:sz w:val="24"/>
          <w:szCs w:val="24"/>
        </w:rPr>
        <w:t xml:space="preserve">    23.2 合同附件与合同正文具有同等的法律效力。</w:t>
      </w:r>
      <w:bookmarkStart w:id="9" w:name="_Toc20313"/>
    </w:p>
    <w:p>
      <w:pPr>
        <w:jc w:val="center"/>
        <w:rPr>
          <w:rFonts w:ascii="黑体" w:hAnsi="华文中宋" w:eastAsia="黑体"/>
          <w:sz w:val="28"/>
          <w:szCs w:val="28"/>
        </w:rPr>
      </w:pPr>
      <w:r>
        <w:rPr>
          <w:rFonts w:hint="eastAsia" w:ascii="黑体" w:hAnsi="华文中宋" w:eastAsia="黑体"/>
          <w:sz w:val="28"/>
          <w:szCs w:val="28"/>
        </w:rPr>
        <w:br w:type="page" w:clear="all"/>
      </w:r>
      <w:bookmarkEnd w:id="9"/>
    </w:p>
    <w:p>
      <w:pPr>
        <w:keepNext/>
        <w:keepLines/>
        <w:widowControl w:val="0"/>
        <w:numPr>
          <w:ilvl w:val="0"/>
          <w:numId w:val="7"/>
        </w:numPr>
        <w:spacing w:before="260" w:after="260" w:line="416" w:lineRule="auto"/>
        <w:jc w:val="center"/>
        <w:outlineLvl w:val="1"/>
        <w:rPr>
          <w:rFonts w:hint="eastAsia" w:ascii="黑体" w:hAnsi="华文中宋" w:eastAsia="黑体" w:cs="Times New Roman"/>
          <w:b w:val="0"/>
          <w:bCs w:val="0"/>
          <w:sz w:val="28"/>
          <w:szCs w:val="28"/>
          <w:lang w:val="en-US" w:eastAsia="zh-CN" w:bidi="ar-SA"/>
        </w:rPr>
      </w:pPr>
      <w:r>
        <w:rPr>
          <w:rFonts w:hint="eastAsia" w:ascii="黑体" w:hAnsi="华文中宋" w:eastAsia="黑体" w:cs="Times New Roman"/>
          <w:b w:val="0"/>
          <w:bCs w:val="0"/>
          <w:sz w:val="28"/>
          <w:szCs w:val="28"/>
          <w:lang w:val="en-US" w:eastAsia="zh-CN" w:bidi="ar-SA"/>
        </w:rPr>
        <w:t>政府采购合同专用条款</w:t>
      </w:r>
    </w:p>
    <w:tbl>
      <w:tblPr>
        <w:tblStyle w:val="37"/>
        <w:tblW w:w="851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pPr>
              <w:jc w:val="center"/>
              <w:rPr>
                <w:rFonts w:ascii="宋体" w:hAnsi="宋体"/>
                <w:szCs w:val="21"/>
              </w:rPr>
            </w:pPr>
            <w:r>
              <w:rPr>
                <w:rFonts w:hint="eastAsia" w:ascii="宋体" w:hAnsi="宋体"/>
                <w:szCs w:val="21"/>
              </w:rPr>
              <w:t>第二节</w:t>
            </w:r>
          </w:p>
          <w:p>
            <w:pPr>
              <w:jc w:val="center"/>
              <w:rPr>
                <w:rFonts w:ascii="宋体" w:hAnsi="宋体"/>
                <w:szCs w:val="21"/>
              </w:rPr>
            </w:pPr>
            <w:r>
              <w:rPr>
                <w:rFonts w:hint="eastAsia" w:ascii="宋体" w:hAnsi="宋体"/>
                <w:szCs w:val="21"/>
              </w:rPr>
              <w:t>第1.2（6）项</w:t>
            </w:r>
          </w:p>
        </w:tc>
        <w:tc>
          <w:tcPr>
            <w:tcW w:w="1742" w:type="dxa"/>
            <w:noWrap w:val="0"/>
            <w:vAlign w:val="center"/>
          </w:tcPr>
          <w:p>
            <w:pPr>
              <w:jc w:val="center"/>
              <w:rPr>
                <w:rFonts w:ascii="宋体" w:hAnsi="宋体"/>
                <w:szCs w:val="21"/>
              </w:rPr>
            </w:pPr>
            <w:r>
              <w:rPr>
                <w:rFonts w:hint="eastAsia" w:ascii="宋体" w:hAnsi="宋体"/>
                <w:szCs w:val="21"/>
              </w:rPr>
              <w:t>联合体具体要求</w:t>
            </w:r>
          </w:p>
        </w:tc>
        <w:tc>
          <w:tcPr>
            <w:tcW w:w="5170" w:type="dxa"/>
            <w:noWrap w:val="0"/>
            <w:vAlign w:val="center"/>
          </w:tcPr>
          <w:p>
            <w:pPr>
              <w:jc w:val="left"/>
              <w:rPr>
                <w:rFonts w:ascii="宋体" w:hAnsi="宋体"/>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604" w:hRule="atLeast"/>
          <w:jc w:val="center"/>
        </w:trPr>
        <w:tc>
          <w:tcPr>
            <w:tcW w:w="1607" w:type="dxa"/>
            <w:noWrap w:val="0"/>
            <w:vAlign w:val="center"/>
          </w:tcPr>
          <w:p>
            <w:pPr>
              <w:jc w:val="center"/>
              <w:rPr>
                <w:rFonts w:ascii="宋体" w:hAnsi="宋体"/>
                <w:szCs w:val="21"/>
              </w:rPr>
            </w:pPr>
            <w:r>
              <w:rPr>
                <w:rFonts w:hint="eastAsia" w:ascii="宋体" w:hAnsi="宋体"/>
                <w:szCs w:val="21"/>
              </w:rPr>
              <w:t>第二节</w:t>
            </w:r>
          </w:p>
          <w:p>
            <w:pPr>
              <w:jc w:val="center"/>
              <w:rPr>
                <w:rFonts w:ascii="宋体" w:hAnsi="宋体"/>
                <w:szCs w:val="21"/>
              </w:rPr>
            </w:pPr>
            <w:r>
              <w:rPr>
                <w:rFonts w:hint="eastAsia" w:ascii="宋体" w:hAnsi="宋体"/>
                <w:szCs w:val="21"/>
              </w:rPr>
              <w:t>第1.2（7）项</w:t>
            </w:r>
          </w:p>
        </w:tc>
        <w:tc>
          <w:tcPr>
            <w:tcW w:w="1742" w:type="dxa"/>
            <w:noWrap w:val="0"/>
            <w:vAlign w:val="center"/>
          </w:tcPr>
          <w:p>
            <w:pPr>
              <w:jc w:val="center"/>
              <w:rPr>
                <w:rFonts w:ascii="宋体" w:hAnsi="宋体"/>
                <w:szCs w:val="21"/>
              </w:rPr>
            </w:pPr>
            <w:r>
              <w:rPr>
                <w:rFonts w:hint="eastAsia" w:ascii="宋体" w:hAnsi="宋体"/>
                <w:szCs w:val="21"/>
              </w:rPr>
              <w:t>其他术语解释</w:t>
            </w:r>
          </w:p>
        </w:tc>
        <w:tc>
          <w:tcPr>
            <w:tcW w:w="5170" w:type="dxa"/>
            <w:noWrap w:val="0"/>
            <w:vAlign w:val="center"/>
          </w:tcPr>
          <w:p>
            <w:pPr>
              <w:jc w:val="left"/>
              <w:rPr>
                <w:rFonts w:ascii="宋体" w:hAnsi="宋体"/>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pPr>
              <w:jc w:val="center"/>
              <w:rPr>
                <w:rFonts w:ascii="宋体" w:hAnsi="宋体"/>
                <w:szCs w:val="21"/>
              </w:rPr>
            </w:pPr>
            <w:r>
              <w:rPr>
                <w:rFonts w:hint="eastAsia" w:ascii="宋体" w:hAnsi="宋体"/>
                <w:szCs w:val="21"/>
              </w:rPr>
              <w:t>第二节</w:t>
            </w:r>
          </w:p>
          <w:p>
            <w:pPr>
              <w:jc w:val="center"/>
              <w:rPr>
                <w:rFonts w:ascii="宋体" w:hAnsi="宋体"/>
                <w:szCs w:val="21"/>
              </w:rPr>
            </w:pPr>
            <w:r>
              <w:rPr>
                <w:rFonts w:hint="eastAsia" w:ascii="宋体" w:hAnsi="宋体"/>
                <w:szCs w:val="21"/>
              </w:rPr>
              <w:t>第4.4款</w:t>
            </w:r>
          </w:p>
        </w:tc>
        <w:tc>
          <w:tcPr>
            <w:tcW w:w="1742" w:type="dxa"/>
            <w:noWrap w:val="0"/>
            <w:vAlign w:val="center"/>
          </w:tcPr>
          <w:p>
            <w:pPr>
              <w:jc w:val="center"/>
              <w:rPr>
                <w:rFonts w:ascii="宋体" w:hAnsi="宋体"/>
                <w:szCs w:val="21"/>
              </w:rPr>
            </w:pPr>
            <w:r>
              <w:rPr>
                <w:rFonts w:hint="eastAsia" w:ascii="宋体" w:hAnsi="宋体"/>
                <w:szCs w:val="21"/>
              </w:rPr>
              <w:t>履约验收中甲方提出异议或作出说明的期限</w:t>
            </w:r>
          </w:p>
        </w:tc>
        <w:tc>
          <w:tcPr>
            <w:tcW w:w="5170" w:type="dxa"/>
            <w:noWrap w:val="0"/>
            <w:vAlign w:val="center"/>
          </w:tcPr>
          <w:p>
            <w:pPr>
              <w:jc w:val="left"/>
              <w:rPr>
                <w:rFonts w:ascii="宋体" w:hAnsi="宋体"/>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pPr>
              <w:jc w:val="center"/>
              <w:rPr>
                <w:rFonts w:ascii="宋体" w:hAnsi="宋体"/>
                <w:szCs w:val="21"/>
              </w:rPr>
            </w:pPr>
            <w:r>
              <w:rPr>
                <w:rFonts w:hint="eastAsia" w:ascii="宋体" w:hAnsi="宋体"/>
                <w:szCs w:val="21"/>
              </w:rPr>
              <w:t>第二节</w:t>
            </w:r>
          </w:p>
          <w:p>
            <w:pPr>
              <w:jc w:val="center"/>
              <w:rPr>
                <w:rFonts w:ascii="宋体" w:hAnsi="宋体"/>
                <w:szCs w:val="21"/>
              </w:rPr>
            </w:pPr>
            <w:r>
              <w:rPr>
                <w:rFonts w:hint="eastAsia" w:ascii="宋体" w:hAnsi="宋体"/>
                <w:szCs w:val="21"/>
              </w:rPr>
              <w:t>第4.6款</w:t>
            </w:r>
          </w:p>
        </w:tc>
        <w:tc>
          <w:tcPr>
            <w:tcW w:w="1742" w:type="dxa"/>
            <w:noWrap w:val="0"/>
            <w:vAlign w:val="center"/>
          </w:tcPr>
          <w:p>
            <w:pPr>
              <w:jc w:val="center"/>
              <w:rPr>
                <w:rFonts w:ascii="宋体" w:hAnsi="宋体"/>
                <w:szCs w:val="21"/>
              </w:rPr>
            </w:pPr>
            <w:r>
              <w:rPr>
                <w:rFonts w:hint="eastAsia" w:ascii="宋体" w:hAnsi="宋体"/>
                <w:szCs w:val="21"/>
              </w:rPr>
              <w:t>约定甲方承担的其他义务和责任</w:t>
            </w:r>
          </w:p>
        </w:tc>
        <w:tc>
          <w:tcPr>
            <w:tcW w:w="5170" w:type="dxa"/>
            <w:noWrap w:val="0"/>
            <w:vAlign w:val="center"/>
          </w:tcPr>
          <w:p>
            <w:pPr>
              <w:jc w:val="left"/>
              <w:rPr>
                <w:rFonts w:ascii="宋体" w:hAnsi="宋体"/>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pPr>
              <w:jc w:val="center"/>
              <w:rPr>
                <w:rFonts w:ascii="宋体" w:hAnsi="宋体"/>
                <w:szCs w:val="21"/>
              </w:rPr>
            </w:pPr>
            <w:r>
              <w:rPr>
                <w:rFonts w:hint="eastAsia" w:ascii="宋体" w:hAnsi="宋体"/>
                <w:szCs w:val="21"/>
              </w:rPr>
              <w:t>第二节</w:t>
            </w:r>
          </w:p>
          <w:p>
            <w:pPr>
              <w:jc w:val="center"/>
            </w:pPr>
            <w:r>
              <w:rPr>
                <w:rFonts w:hint="eastAsia" w:ascii="宋体" w:hAnsi="宋体"/>
                <w:szCs w:val="21"/>
              </w:rPr>
              <w:t>第5.4款</w:t>
            </w:r>
          </w:p>
        </w:tc>
        <w:tc>
          <w:tcPr>
            <w:tcW w:w="1742" w:type="dxa"/>
            <w:noWrap w:val="0"/>
            <w:vAlign w:val="center"/>
          </w:tcPr>
          <w:p>
            <w:pPr>
              <w:jc w:val="center"/>
              <w:rPr>
                <w:rFonts w:ascii="宋体" w:hAnsi="宋体"/>
                <w:szCs w:val="21"/>
              </w:rPr>
            </w:pPr>
            <w:r>
              <w:rPr>
                <w:rFonts w:hint="eastAsia" w:ascii="宋体" w:hAnsi="宋体"/>
                <w:szCs w:val="21"/>
              </w:rPr>
              <w:t>约定乙方承担的其他义务和责任</w:t>
            </w:r>
          </w:p>
        </w:tc>
        <w:tc>
          <w:tcPr>
            <w:tcW w:w="5170" w:type="dxa"/>
            <w:noWrap w:val="0"/>
            <w:vAlign w:val="center"/>
          </w:tcPr>
          <w:p>
            <w:pPr>
              <w:jc w:val="left"/>
              <w:rPr>
                <w:rFonts w:ascii="宋体" w:hAnsi="宋体"/>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736" w:hRule="atLeast"/>
          <w:jc w:val="center"/>
        </w:trPr>
        <w:tc>
          <w:tcPr>
            <w:tcW w:w="1607" w:type="dxa"/>
            <w:noWrap w:val="0"/>
            <w:vAlign w:val="center"/>
          </w:tcPr>
          <w:p>
            <w:pPr>
              <w:jc w:val="center"/>
              <w:rPr>
                <w:rFonts w:ascii="宋体" w:hAnsi="宋体"/>
                <w:szCs w:val="21"/>
              </w:rPr>
            </w:pPr>
            <w:r>
              <w:rPr>
                <w:rFonts w:hint="eastAsia" w:ascii="宋体" w:hAnsi="宋体"/>
                <w:szCs w:val="21"/>
              </w:rPr>
              <w:t>第二节</w:t>
            </w:r>
          </w:p>
          <w:p>
            <w:pPr>
              <w:jc w:val="center"/>
              <w:rPr>
                <w:rFonts w:ascii="宋体" w:hAnsi="宋体"/>
                <w:szCs w:val="21"/>
              </w:rPr>
            </w:pPr>
            <w:r>
              <w:rPr>
                <w:rFonts w:hint="eastAsia" w:ascii="宋体" w:hAnsi="宋体"/>
                <w:szCs w:val="21"/>
              </w:rPr>
              <w:t>第6.1款</w:t>
            </w:r>
          </w:p>
        </w:tc>
        <w:tc>
          <w:tcPr>
            <w:tcW w:w="1742" w:type="dxa"/>
            <w:noWrap w:val="0"/>
            <w:vAlign w:val="center"/>
          </w:tcPr>
          <w:p>
            <w:pPr>
              <w:jc w:val="center"/>
              <w:rPr>
                <w:rFonts w:ascii="宋体" w:hAnsi="宋体"/>
                <w:szCs w:val="21"/>
              </w:rPr>
            </w:pPr>
            <w:r>
              <w:rPr>
                <w:rFonts w:hint="eastAsia" w:ascii="宋体" w:hAnsi="宋体"/>
                <w:szCs w:val="21"/>
              </w:rPr>
              <w:t>履行合同义务的顺序</w:t>
            </w:r>
          </w:p>
        </w:tc>
        <w:tc>
          <w:tcPr>
            <w:tcW w:w="5170" w:type="dxa"/>
            <w:noWrap w:val="0"/>
            <w:vAlign w:val="center"/>
          </w:tcPr>
          <w:p>
            <w:pPr>
              <w:jc w:val="left"/>
              <w:rPr>
                <w:rFonts w:ascii="宋体" w:hAnsi="宋体"/>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restart"/>
            <w:noWrap w:val="0"/>
            <w:vAlign w:val="center"/>
          </w:tcPr>
          <w:p>
            <w:pPr>
              <w:jc w:val="center"/>
              <w:rPr>
                <w:rFonts w:ascii="宋体" w:hAnsi="宋体"/>
                <w:szCs w:val="21"/>
              </w:rPr>
            </w:pPr>
            <w:r>
              <w:rPr>
                <w:rFonts w:hint="eastAsia" w:ascii="宋体" w:hAnsi="宋体"/>
                <w:szCs w:val="21"/>
              </w:rPr>
              <w:t>第二节</w:t>
            </w:r>
          </w:p>
          <w:p>
            <w:pPr>
              <w:jc w:val="center"/>
              <w:rPr>
                <w:rFonts w:ascii="宋体" w:hAnsi="宋体"/>
                <w:szCs w:val="21"/>
              </w:rPr>
            </w:pPr>
            <w:r>
              <w:rPr>
                <w:rFonts w:hint="eastAsia" w:ascii="宋体" w:hAnsi="宋体"/>
                <w:szCs w:val="21"/>
              </w:rPr>
              <w:t>第7.1款</w:t>
            </w:r>
          </w:p>
        </w:tc>
        <w:tc>
          <w:tcPr>
            <w:tcW w:w="1742" w:type="dxa"/>
            <w:noWrap w:val="0"/>
            <w:vAlign w:val="center"/>
          </w:tcPr>
          <w:p>
            <w:pPr>
              <w:jc w:val="center"/>
              <w:rPr>
                <w:rFonts w:ascii="宋体" w:hAnsi="宋体"/>
                <w:szCs w:val="21"/>
              </w:rPr>
            </w:pPr>
            <w:r>
              <w:rPr>
                <w:rFonts w:hint="eastAsia" w:ascii="宋体" w:hAnsi="宋体"/>
                <w:szCs w:val="21"/>
              </w:rPr>
              <w:t>包装特殊要求</w:t>
            </w:r>
          </w:p>
        </w:tc>
        <w:tc>
          <w:tcPr>
            <w:tcW w:w="5170" w:type="dxa"/>
            <w:noWrap w:val="0"/>
            <w:vAlign w:val="center"/>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continue"/>
            <w:noWrap w:val="0"/>
            <w:vAlign w:val="center"/>
          </w:tcPr>
          <w:p>
            <w:pPr>
              <w:jc w:val="center"/>
              <w:rPr>
                <w:rFonts w:ascii="宋体" w:hAnsi="宋体"/>
                <w:szCs w:val="21"/>
              </w:rPr>
            </w:pPr>
          </w:p>
        </w:tc>
        <w:tc>
          <w:tcPr>
            <w:tcW w:w="1742" w:type="dxa"/>
            <w:noWrap w:val="0"/>
            <w:vAlign w:val="center"/>
          </w:tcPr>
          <w:p>
            <w:pPr>
              <w:jc w:val="center"/>
              <w:rPr>
                <w:rFonts w:ascii="宋体" w:hAnsi="宋体"/>
                <w:szCs w:val="21"/>
              </w:rPr>
            </w:pPr>
            <w:r>
              <w:rPr>
                <w:rFonts w:hint="eastAsia" w:ascii="宋体" w:hAnsi="宋体"/>
                <w:szCs w:val="21"/>
              </w:rPr>
              <w:t>指定现场</w:t>
            </w:r>
          </w:p>
        </w:tc>
        <w:tc>
          <w:tcPr>
            <w:tcW w:w="5170" w:type="dxa"/>
            <w:noWrap w:val="0"/>
            <w:vAlign w:val="center"/>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1607" w:type="dxa"/>
            <w:noWrap w:val="0"/>
            <w:vAlign w:val="center"/>
          </w:tcPr>
          <w:p>
            <w:pPr>
              <w:jc w:val="center"/>
              <w:rPr>
                <w:rFonts w:ascii="宋体" w:hAnsi="宋体"/>
                <w:szCs w:val="21"/>
              </w:rPr>
            </w:pPr>
            <w:r>
              <w:rPr>
                <w:rFonts w:hint="eastAsia" w:ascii="宋体" w:hAnsi="宋体"/>
                <w:szCs w:val="21"/>
              </w:rPr>
              <w:t>第二节</w:t>
            </w:r>
          </w:p>
          <w:p>
            <w:pPr>
              <w:jc w:val="center"/>
              <w:rPr>
                <w:rFonts w:ascii="宋体" w:hAnsi="宋体"/>
                <w:szCs w:val="21"/>
              </w:rPr>
            </w:pPr>
            <w:r>
              <w:rPr>
                <w:rFonts w:hint="eastAsia" w:ascii="宋体" w:hAnsi="宋体"/>
                <w:szCs w:val="21"/>
              </w:rPr>
              <w:t>第7.2款</w:t>
            </w:r>
          </w:p>
        </w:tc>
        <w:tc>
          <w:tcPr>
            <w:tcW w:w="1742" w:type="dxa"/>
            <w:noWrap w:val="0"/>
            <w:vAlign w:val="center"/>
          </w:tcPr>
          <w:p>
            <w:pPr>
              <w:jc w:val="center"/>
              <w:rPr>
                <w:rFonts w:ascii="宋体" w:hAnsi="宋体"/>
                <w:szCs w:val="21"/>
              </w:rPr>
            </w:pPr>
            <w:r>
              <w:rPr>
                <w:rFonts w:hint="eastAsia" w:ascii="宋体" w:hAnsi="宋体"/>
                <w:szCs w:val="21"/>
              </w:rPr>
              <w:t>运输特殊要求</w:t>
            </w:r>
          </w:p>
        </w:tc>
        <w:tc>
          <w:tcPr>
            <w:tcW w:w="5170" w:type="dxa"/>
            <w:noWrap w:val="0"/>
            <w:vAlign w:val="center"/>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noWrap w:val="0"/>
            <w:vAlign w:val="center"/>
          </w:tcPr>
          <w:p>
            <w:pPr>
              <w:jc w:val="center"/>
              <w:rPr>
                <w:rFonts w:ascii="宋体" w:hAnsi="宋体"/>
                <w:szCs w:val="21"/>
              </w:rPr>
            </w:pPr>
            <w:r>
              <w:rPr>
                <w:rFonts w:hint="eastAsia" w:ascii="宋体" w:hAnsi="宋体"/>
                <w:szCs w:val="21"/>
              </w:rPr>
              <w:t>第二节</w:t>
            </w:r>
          </w:p>
          <w:p>
            <w:pPr>
              <w:jc w:val="center"/>
              <w:rPr>
                <w:rFonts w:ascii="宋体" w:hAnsi="宋体"/>
                <w:szCs w:val="21"/>
              </w:rPr>
            </w:pPr>
            <w:r>
              <w:rPr>
                <w:rFonts w:hint="eastAsia" w:ascii="宋体" w:hAnsi="宋体"/>
                <w:szCs w:val="21"/>
              </w:rPr>
              <w:t>第7.3款</w:t>
            </w:r>
          </w:p>
        </w:tc>
        <w:tc>
          <w:tcPr>
            <w:tcW w:w="1742" w:type="dxa"/>
            <w:noWrap w:val="0"/>
            <w:vAlign w:val="center"/>
          </w:tcPr>
          <w:p>
            <w:pPr>
              <w:jc w:val="center"/>
              <w:rPr>
                <w:rFonts w:ascii="宋体" w:hAnsi="宋体"/>
                <w:szCs w:val="21"/>
              </w:rPr>
            </w:pPr>
            <w:r>
              <w:rPr>
                <w:rFonts w:hint="eastAsia" w:ascii="宋体" w:hAnsi="宋体"/>
                <w:szCs w:val="21"/>
              </w:rPr>
              <w:t>保险要求</w:t>
            </w:r>
          </w:p>
        </w:tc>
        <w:tc>
          <w:tcPr>
            <w:tcW w:w="5170" w:type="dxa"/>
            <w:noWrap w:val="0"/>
            <w:vAlign w:val="center"/>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pPr>
              <w:jc w:val="center"/>
              <w:rPr>
                <w:rFonts w:ascii="宋体" w:hAnsi="宋体"/>
                <w:szCs w:val="21"/>
              </w:rPr>
            </w:pPr>
            <w:r>
              <w:rPr>
                <w:rFonts w:hint="eastAsia" w:ascii="宋体" w:hAnsi="宋体"/>
                <w:szCs w:val="21"/>
              </w:rPr>
              <w:t>第二节</w:t>
            </w:r>
          </w:p>
          <w:p>
            <w:pPr>
              <w:jc w:val="center"/>
              <w:rPr>
                <w:rFonts w:ascii="宋体" w:hAnsi="宋体"/>
                <w:szCs w:val="21"/>
              </w:rPr>
            </w:pPr>
            <w:r>
              <w:rPr>
                <w:rFonts w:hint="eastAsia" w:ascii="宋体" w:hAnsi="宋体"/>
                <w:szCs w:val="21"/>
              </w:rPr>
              <w:t>第8.2（1）项</w:t>
            </w:r>
          </w:p>
        </w:tc>
        <w:tc>
          <w:tcPr>
            <w:tcW w:w="1742" w:type="dxa"/>
            <w:noWrap w:val="0"/>
            <w:vAlign w:val="center"/>
          </w:tcPr>
          <w:p>
            <w:pPr>
              <w:jc w:val="center"/>
              <w:rPr>
                <w:rFonts w:ascii="宋体" w:hAnsi="宋体"/>
                <w:szCs w:val="21"/>
              </w:rPr>
            </w:pPr>
            <w:r>
              <w:rPr>
                <w:rFonts w:hint="eastAsia" w:ascii="宋体" w:hAnsi="宋体"/>
                <w:szCs w:val="21"/>
              </w:rPr>
              <w:t>质量保证期</w:t>
            </w:r>
          </w:p>
        </w:tc>
        <w:tc>
          <w:tcPr>
            <w:tcW w:w="5170" w:type="dxa"/>
            <w:noWrap w:val="0"/>
            <w:vAlign w:val="center"/>
          </w:tcPr>
          <w:p>
            <w:pPr>
              <w:ind w:firstLine="420"/>
              <w:jc w:val="left"/>
              <w:rPr>
                <w:rFonts w:ascii="宋体" w:hAnsi="宋体"/>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pPr>
              <w:jc w:val="center"/>
              <w:rPr>
                <w:rFonts w:ascii="宋体" w:hAnsi="宋体"/>
                <w:szCs w:val="21"/>
              </w:rPr>
            </w:pPr>
            <w:r>
              <w:rPr>
                <w:rFonts w:hint="eastAsia" w:ascii="宋体" w:hAnsi="宋体"/>
                <w:szCs w:val="21"/>
              </w:rPr>
              <w:t>第二节</w:t>
            </w:r>
          </w:p>
          <w:p>
            <w:pPr>
              <w:jc w:val="center"/>
              <w:rPr>
                <w:rFonts w:ascii="宋体" w:hAnsi="宋体"/>
                <w:szCs w:val="21"/>
              </w:rPr>
            </w:pPr>
            <w:r>
              <w:rPr>
                <w:rFonts w:hint="eastAsia" w:ascii="宋体" w:hAnsi="宋体"/>
                <w:szCs w:val="21"/>
              </w:rPr>
              <w:t>第8.2（3）项</w:t>
            </w:r>
          </w:p>
        </w:tc>
        <w:tc>
          <w:tcPr>
            <w:tcW w:w="1742" w:type="dxa"/>
            <w:noWrap w:val="0"/>
            <w:vAlign w:val="center"/>
          </w:tcPr>
          <w:p>
            <w:pPr>
              <w:jc w:val="center"/>
              <w:rPr>
                <w:rFonts w:ascii="宋体" w:hAnsi="宋体"/>
                <w:szCs w:val="21"/>
              </w:rPr>
            </w:pPr>
            <w:r>
              <w:rPr>
                <w:rFonts w:hint="eastAsia" w:ascii="宋体" w:hAnsi="宋体"/>
                <w:szCs w:val="21"/>
              </w:rPr>
              <w:t>货物质量缺陷</w:t>
            </w:r>
          </w:p>
          <w:p>
            <w:pPr>
              <w:jc w:val="center"/>
              <w:rPr>
                <w:rFonts w:ascii="宋体" w:hAnsi="宋体"/>
                <w:szCs w:val="21"/>
              </w:rPr>
            </w:pPr>
            <w:r>
              <w:rPr>
                <w:rFonts w:hint="eastAsia" w:ascii="宋体" w:hAnsi="宋体"/>
                <w:szCs w:val="21"/>
              </w:rPr>
              <w:t>响应时间</w:t>
            </w:r>
          </w:p>
        </w:tc>
        <w:tc>
          <w:tcPr>
            <w:tcW w:w="5170" w:type="dxa"/>
            <w:noWrap w:val="0"/>
            <w:vAlign w:val="center"/>
          </w:tcPr>
          <w:p>
            <w:pPr>
              <w:jc w:val="left"/>
              <w:rPr>
                <w:rFonts w:ascii="宋体" w:hAnsi="宋体"/>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pPr>
              <w:jc w:val="center"/>
              <w:rPr>
                <w:rFonts w:ascii="宋体" w:hAnsi="宋体" w:cs="宋体"/>
                <w:szCs w:val="21"/>
              </w:rPr>
            </w:pPr>
            <w:r>
              <w:rPr>
                <w:rFonts w:hint="eastAsia" w:ascii="宋体" w:hAnsi="宋体" w:cs="宋体"/>
                <w:szCs w:val="21"/>
              </w:rPr>
              <w:t>第二节</w:t>
            </w:r>
          </w:p>
          <w:p>
            <w:pPr>
              <w:pStyle w:val="208"/>
              <w:ind w:firstLine="0"/>
              <w:jc w:val="center"/>
            </w:pPr>
            <w:r>
              <w:rPr>
                <w:rFonts w:hint="eastAsia" w:ascii="宋体" w:hAnsi="宋体" w:eastAsia="宋体" w:cs="宋体"/>
              </w:rPr>
              <w:t>第11.1款</w:t>
            </w:r>
          </w:p>
        </w:tc>
        <w:tc>
          <w:tcPr>
            <w:tcW w:w="1742" w:type="dxa"/>
            <w:noWrap w:val="0"/>
            <w:vAlign w:val="center"/>
          </w:tcPr>
          <w:p>
            <w:pPr>
              <w:jc w:val="center"/>
              <w:rPr>
                <w:rFonts w:ascii="宋体" w:hAnsi="宋体"/>
                <w:szCs w:val="21"/>
              </w:rPr>
            </w:pPr>
            <w:r>
              <w:rPr>
                <w:rFonts w:hint="eastAsia" w:ascii="宋体" w:hAnsi="宋体"/>
                <w:szCs w:val="21"/>
              </w:rPr>
              <w:t>其他应当保密的信息</w:t>
            </w:r>
          </w:p>
        </w:tc>
        <w:tc>
          <w:tcPr>
            <w:tcW w:w="5170" w:type="dxa"/>
            <w:noWrap w:val="0"/>
            <w:vAlign w:val="center"/>
          </w:tcPr>
          <w:p>
            <w:pPr>
              <w:jc w:val="left"/>
              <w:rPr>
                <w:rFonts w:ascii="宋体" w:hAnsi="宋体"/>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noWrap w:val="0"/>
            <w:vAlign w:val="center"/>
          </w:tcPr>
          <w:p>
            <w:pPr>
              <w:jc w:val="center"/>
              <w:rPr>
                <w:rFonts w:ascii="宋体" w:hAnsi="宋体"/>
                <w:szCs w:val="21"/>
              </w:rPr>
            </w:pPr>
            <w:r>
              <w:rPr>
                <w:rFonts w:hint="eastAsia" w:ascii="宋体" w:hAnsi="宋体"/>
                <w:szCs w:val="21"/>
              </w:rPr>
              <w:t>第二节</w:t>
            </w:r>
          </w:p>
          <w:p>
            <w:pPr>
              <w:jc w:val="center"/>
              <w:rPr>
                <w:rFonts w:ascii="宋体" w:hAnsi="宋体"/>
                <w:szCs w:val="21"/>
              </w:rPr>
            </w:pPr>
            <w:r>
              <w:rPr>
                <w:rFonts w:hint="eastAsia" w:ascii="宋体" w:hAnsi="宋体"/>
                <w:szCs w:val="21"/>
              </w:rPr>
              <w:t>第12.2款</w:t>
            </w:r>
          </w:p>
        </w:tc>
        <w:tc>
          <w:tcPr>
            <w:tcW w:w="1742" w:type="dxa"/>
            <w:noWrap w:val="0"/>
            <w:vAlign w:val="center"/>
          </w:tcPr>
          <w:p>
            <w:pPr>
              <w:jc w:val="center"/>
              <w:rPr>
                <w:rFonts w:ascii="宋体" w:hAnsi="宋体"/>
                <w:szCs w:val="21"/>
              </w:rPr>
            </w:pPr>
            <w:r>
              <w:rPr>
                <w:rFonts w:hint="eastAsia" w:ascii="宋体" w:hAnsi="宋体"/>
                <w:szCs w:val="21"/>
              </w:rPr>
              <w:t>合同价款支付时间</w:t>
            </w:r>
          </w:p>
        </w:tc>
        <w:tc>
          <w:tcPr>
            <w:tcW w:w="5170" w:type="dxa"/>
            <w:noWrap w:val="0"/>
            <w:vAlign w:val="center"/>
          </w:tcPr>
          <w:p>
            <w:pPr>
              <w:jc w:val="left"/>
              <w:rPr>
                <w:rFonts w:ascii="宋体" w:hAnsi="宋体"/>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noWrap w:val="0"/>
            <w:vAlign w:val="center"/>
          </w:tcPr>
          <w:p>
            <w:pPr>
              <w:jc w:val="center"/>
              <w:rPr>
                <w:rFonts w:ascii="宋体" w:hAnsi="宋体"/>
                <w:szCs w:val="21"/>
              </w:rPr>
            </w:pPr>
            <w:r>
              <w:rPr>
                <w:rFonts w:hint="eastAsia" w:ascii="宋体" w:hAnsi="宋体"/>
                <w:szCs w:val="21"/>
              </w:rPr>
              <w:t>第二节</w:t>
            </w:r>
          </w:p>
          <w:p>
            <w:pPr>
              <w:jc w:val="center"/>
              <w:rPr>
                <w:rFonts w:ascii="宋体" w:hAnsi="宋体"/>
                <w:szCs w:val="21"/>
              </w:rPr>
            </w:pPr>
            <w:r>
              <w:rPr>
                <w:rFonts w:hint="eastAsia" w:ascii="宋体" w:hAnsi="宋体"/>
                <w:szCs w:val="21"/>
              </w:rPr>
              <w:t>第13.2款</w:t>
            </w:r>
          </w:p>
        </w:tc>
        <w:tc>
          <w:tcPr>
            <w:tcW w:w="1742" w:type="dxa"/>
            <w:noWrap w:val="0"/>
            <w:vAlign w:val="center"/>
          </w:tcPr>
          <w:p>
            <w:pPr>
              <w:jc w:val="center"/>
              <w:rPr>
                <w:rFonts w:ascii="宋体" w:hAnsi="宋体"/>
                <w:szCs w:val="21"/>
              </w:rPr>
            </w:pPr>
            <w:r>
              <w:rPr>
                <w:rFonts w:hint="eastAsia" w:ascii="宋体" w:hAnsi="宋体"/>
                <w:szCs w:val="21"/>
              </w:rPr>
              <w:t>履约保证金不予退还的情形</w:t>
            </w:r>
          </w:p>
        </w:tc>
        <w:tc>
          <w:tcPr>
            <w:tcW w:w="5170" w:type="dxa"/>
            <w:noWrap w:val="0"/>
            <w:vAlign w:val="center"/>
          </w:tcPr>
          <w:p>
            <w:pPr>
              <w:jc w:val="left"/>
              <w:rPr>
                <w:rFonts w:ascii="宋体" w:hAnsi="宋体"/>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pPr>
              <w:jc w:val="center"/>
              <w:rPr>
                <w:rFonts w:ascii="宋体" w:hAnsi="宋体"/>
                <w:szCs w:val="21"/>
              </w:rPr>
            </w:pPr>
            <w:r>
              <w:rPr>
                <w:rFonts w:hint="eastAsia" w:ascii="宋体" w:hAnsi="宋体"/>
                <w:szCs w:val="21"/>
              </w:rPr>
              <w:t>第二节</w:t>
            </w:r>
          </w:p>
          <w:p>
            <w:pPr>
              <w:jc w:val="center"/>
              <w:rPr>
                <w:rFonts w:ascii="宋体" w:hAnsi="宋体"/>
                <w:szCs w:val="21"/>
              </w:rPr>
            </w:pPr>
            <w:r>
              <w:rPr>
                <w:rFonts w:hint="eastAsia" w:ascii="宋体" w:hAnsi="宋体"/>
                <w:szCs w:val="21"/>
              </w:rPr>
              <w:t>第13.3款</w:t>
            </w:r>
          </w:p>
        </w:tc>
        <w:tc>
          <w:tcPr>
            <w:tcW w:w="1742" w:type="dxa"/>
            <w:noWrap w:val="0"/>
            <w:vAlign w:val="center"/>
          </w:tcPr>
          <w:p>
            <w:pPr>
              <w:jc w:val="center"/>
              <w:rPr>
                <w:rFonts w:ascii="宋体" w:hAnsi="宋体"/>
                <w:szCs w:val="21"/>
              </w:rPr>
            </w:pPr>
            <w:r>
              <w:rPr>
                <w:rFonts w:hint="eastAsia" w:ascii="宋体" w:hAnsi="宋体"/>
                <w:szCs w:val="21"/>
              </w:rPr>
              <w:t>履约保证金退还时间及逾期退还的违约金</w:t>
            </w:r>
          </w:p>
        </w:tc>
        <w:tc>
          <w:tcPr>
            <w:tcW w:w="5170" w:type="dxa"/>
            <w:noWrap w:val="0"/>
            <w:vAlign w:val="center"/>
          </w:tcPr>
          <w:p>
            <w:pPr>
              <w:jc w:val="left"/>
              <w:rPr>
                <w:rFonts w:ascii="宋体" w:hAnsi="宋体"/>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noWrap w:val="0"/>
            <w:vAlign w:val="center"/>
          </w:tcPr>
          <w:p>
            <w:pPr>
              <w:jc w:val="center"/>
              <w:rPr>
                <w:rFonts w:ascii="宋体" w:hAnsi="宋体"/>
                <w:szCs w:val="21"/>
              </w:rPr>
            </w:pPr>
            <w:r>
              <w:rPr>
                <w:rFonts w:hint="eastAsia" w:ascii="宋体" w:hAnsi="宋体"/>
                <w:szCs w:val="21"/>
              </w:rPr>
              <w:t>第二节</w:t>
            </w:r>
          </w:p>
          <w:p>
            <w:pPr>
              <w:jc w:val="center"/>
              <w:rPr>
                <w:rFonts w:ascii="宋体" w:hAnsi="宋体"/>
                <w:szCs w:val="21"/>
              </w:rPr>
            </w:pPr>
            <w:r>
              <w:rPr>
                <w:rFonts w:hint="eastAsia" w:ascii="宋体" w:hAnsi="宋体"/>
                <w:szCs w:val="21"/>
              </w:rPr>
              <w:t>第14.1（3）项</w:t>
            </w:r>
          </w:p>
        </w:tc>
        <w:tc>
          <w:tcPr>
            <w:tcW w:w="1742" w:type="dxa"/>
            <w:noWrap w:val="0"/>
            <w:vAlign w:val="center"/>
          </w:tcPr>
          <w:p>
            <w:pPr>
              <w:jc w:val="center"/>
              <w:rPr>
                <w:rFonts w:ascii="宋体" w:hAnsi="宋体"/>
                <w:szCs w:val="21"/>
              </w:rPr>
            </w:pPr>
            <w:r>
              <w:rPr>
                <w:rFonts w:hint="eastAsia" w:ascii="宋体" w:hAnsi="宋体"/>
                <w:szCs w:val="21"/>
              </w:rPr>
              <w:t>运行监督、维修期限</w:t>
            </w:r>
          </w:p>
        </w:tc>
        <w:tc>
          <w:tcPr>
            <w:tcW w:w="5170" w:type="dxa"/>
            <w:noWrap w:val="0"/>
            <w:vAlign w:val="center"/>
          </w:tcPr>
          <w:p>
            <w:pPr>
              <w:jc w:val="left"/>
              <w:rPr>
                <w:rFonts w:ascii="宋体" w:hAnsi="宋体"/>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noWrap w:val="0"/>
            <w:vAlign w:val="center"/>
          </w:tcPr>
          <w:p>
            <w:pPr>
              <w:jc w:val="center"/>
              <w:rPr>
                <w:rFonts w:ascii="宋体" w:hAnsi="宋体"/>
                <w:szCs w:val="21"/>
              </w:rPr>
            </w:pPr>
            <w:r>
              <w:rPr>
                <w:rFonts w:hint="eastAsia" w:ascii="宋体" w:hAnsi="宋体"/>
                <w:szCs w:val="21"/>
              </w:rPr>
              <w:t>第二节</w:t>
            </w:r>
          </w:p>
          <w:p>
            <w:pPr>
              <w:jc w:val="center"/>
              <w:rPr>
                <w:rFonts w:ascii="宋体" w:hAnsi="宋体"/>
                <w:szCs w:val="21"/>
              </w:rPr>
            </w:pPr>
            <w:r>
              <w:rPr>
                <w:rFonts w:hint="eastAsia" w:ascii="宋体" w:hAnsi="宋体"/>
                <w:szCs w:val="21"/>
              </w:rPr>
              <w:t>第14.1（5）项</w:t>
            </w:r>
          </w:p>
        </w:tc>
        <w:tc>
          <w:tcPr>
            <w:tcW w:w="1742" w:type="dxa"/>
            <w:noWrap w:val="0"/>
            <w:vAlign w:val="center"/>
          </w:tcPr>
          <w:p>
            <w:pPr>
              <w:jc w:val="center"/>
              <w:rPr>
                <w:rFonts w:ascii="宋体" w:hAnsi="宋体"/>
                <w:szCs w:val="21"/>
              </w:rPr>
            </w:pPr>
            <w:r>
              <w:rPr>
                <w:rFonts w:hint="eastAsia" w:ascii="宋体" w:hAnsi="宋体"/>
                <w:szCs w:val="21"/>
              </w:rPr>
              <w:t>货物回收的约定</w:t>
            </w:r>
          </w:p>
        </w:tc>
        <w:tc>
          <w:tcPr>
            <w:tcW w:w="5170" w:type="dxa"/>
            <w:noWrap w:val="0"/>
            <w:vAlign w:val="center"/>
          </w:tcPr>
          <w:p>
            <w:pPr>
              <w:jc w:val="left"/>
              <w:rPr>
                <w:rFonts w:ascii="宋体" w:hAnsi="宋体"/>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pPr>
              <w:jc w:val="center"/>
              <w:rPr>
                <w:rFonts w:ascii="宋体" w:hAnsi="宋体"/>
                <w:szCs w:val="21"/>
              </w:rPr>
            </w:pPr>
            <w:r>
              <w:rPr>
                <w:rFonts w:hint="eastAsia" w:ascii="宋体" w:hAnsi="宋体"/>
                <w:szCs w:val="21"/>
              </w:rPr>
              <w:t>第二节</w:t>
            </w:r>
          </w:p>
          <w:p>
            <w:pPr>
              <w:jc w:val="center"/>
              <w:rPr>
                <w:rFonts w:ascii="宋体" w:hAnsi="宋体"/>
                <w:szCs w:val="21"/>
              </w:rPr>
            </w:pPr>
            <w:r>
              <w:rPr>
                <w:rFonts w:hint="eastAsia" w:ascii="宋体" w:hAnsi="宋体"/>
                <w:szCs w:val="21"/>
              </w:rPr>
              <w:t>第14.1（6）项</w:t>
            </w:r>
          </w:p>
        </w:tc>
        <w:tc>
          <w:tcPr>
            <w:tcW w:w="1742" w:type="dxa"/>
            <w:noWrap w:val="0"/>
            <w:vAlign w:val="center"/>
          </w:tcPr>
          <w:p>
            <w:pPr>
              <w:jc w:val="center"/>
              <w:rPr>
                <w:rFonts w:ascii="宋体" w:hAnsi="宋体"/>
                <w:szCs w:val="21"/>
              </w:rPr>
            </w:pPr>
            <w:r>
              <w:rPr>
                <w:rFonts w:hint="eastAsia" w:ascii="宋体" w:hAnsi="宋体"/>
                <w:szCs w:val="21"/>
              </w:rPr>
              <w:t>乙方提供的其他服务</w:t>
            </w:r>
          </w:p>
        </w:tc>
        <w:tc>
          <w:tcPr>
            <w:tcW w:w="5170" w:type="dxa"/>
            <w:noWrap w:val="0"/>
            <w:vAlign w:val="center"/>
          </w:tcPr>
          <w:p>
            <w:pPr>
              <w:jc w:val="left"/>
              <w:rPr>
                <w:rFonts w:ascii="宋体" w:hAnsi="宋体"/>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pPr>
              <w:jc w:val="center"/>
              <w:rPr>
                <w:rFonts w:ascii="宋体" w:hAnsi="宋体"/>
                <w:szCs w:val="21"/>
              </w:rPr>
            </w:pPr>
            <w:r>
              <w:rPr>
                <w:rFonts w:hint="eastAsia" w:ascii="宋体" w:hAnsi="宋体"/>
                <w:szCs w:val="21"/>
              </w:rPr>
              <w:t>第二节</w:t>
            </w:r>
          </w:p>
          <w:p>
            <w:pPr>
              <w:jc w:val="center"/>
              <w:rPr>
                <w:rFonts w:ascii="宋体" w:hAnsi="宋体"/>
                <w:szCs w:val="21"/>
              </w:rPr>
            </w:pPr>
            <w:r>
              <w:rPr>
                <w:rFonts w:hint="eastAsia" w:ascii="宋体" w:hAnsi="宋体"/>
                <w:szCs w:val="21"/>
              </w:rPr>
              <w:t>第15.1款</w:t>
            </w:r>
          </w:p>
        </w:tc>
        <w:tc>
          <w:tcPr>
            <w:tcW w:w="1742" w:type="dxa"/>
            <w:noWrap w:val="0"/>
            <w:vAlign w:val="center"/>
          </w:tcPr>
          <w:p>
            <w:pPr>
              <w:jc w:val="center"/>
              <w:rPr>
                <w:rFonts w:ascii="宋体" w:hAnsi="宋体"/>
                <w:szCs w:val="21"/>
              </w:rPr>
            </w:pPr>
            <w:r>
              <w:rPr>
                <w:rFonts w:hint="eastAsia" w:ascii="宋体" w:hAnsi="宋体"/>
                <w:szCs w:val="21"/>
              </w:rPr>
              <w:t>修理、重作、更换相关具体规定</w:t>
            </w:r>
          </w:p>
        </w:tc>
        <w:tc>
          <w:tcPr>
            <w:tcW w:w="5170" w:type="dxa"/>
            <w:noWrap w:val="0"/>
            <w:vAlign w:val="center"/>
          </w:tcPr>
          <w:p>
            <w:pPr>
              <w:jc w:val="left"/>
              <w:rPr>
                <w:rFonts w:ascii="宋体" w:hAnsi="宋体"/>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pPr>
              <w:jc w:val="center"/>
              <w:rPr>
                <w:rFonts w:ascii="宋体" w:hAnsi="宋体"/>
                <w:szCs w:val="21"/>
              </w:rPr>
            </w:pPr>
            <w:r>
              <w:rPr>
                <w:rFonts w:hint="eastAsia" w:ascii="宋体" w:hAnsi="宋体"/>
                <w:szCs w:val="21"/>
              </w:rPr>
              <w:t>第二节</w:t>
            </w:r>
          </w:p>
          <w:p>
            <w:pPr>
              <w:jc w:val="center"/>
              <w:rPr>
                <w:rFonts w:ascii="宋体" w:hAnsi="宋体"/>
                <w:szCs w:val="21"/>
              </w:rPr>
            </w:pPr>
            <w:r>
              <w:rPr>
                <w:rFonts w:hint="eastAsia" w:ascii="宋体" w:hAnsi="宋体"/>
                <w:szCs w:val="21"/>
              </w:rPr>
              <w:t>第15.2（2）项</w:t>
            </w:r>
          </w:p>
        </w:tc>
        <w:tc>
          <w:tcPr>
            <w:tcW w:w="1742" w:type="dxa"/>
            <w:noWrap w:val="0"/>
            <w:vAlign w:val="center"/>
          </w:tcPr>
          <w:p>
            <w:pPr>
              <w:jc w:val="center"/>
              <w:rPr>
                <w:rFonts w:ascii="宋体" w:hAnsi="宋体"/>
                <w:szCs w:val="21"/>
              </w:rPr>
            </w:pPr>
            <w:r>
              <w:rPr>
                <w:rFonts w:hint="eastAsia" w:ascii="宋体" w:hAnsi="宋体"/>
                <w:szCs w:val="21"/>
              </w:rPr>
              <w:t>迟延交货赔偿费</w:t>
            </w:r>
          </w:p>
        </w:tc>
        <w:tc>
          <w:tcPr>
            <w:tcW w:w="5170" w:type="dxa"/>
            <w:noWrap w:val="0"/>
            <w:vAlign w:val="center"/>
          </w:tcPr>
          <w:p>
            <w:pPr>
              <w:jc w:val="left"/>
              <w:rPr>
                <w:rFonts w:ascii="宋体" w:hAnsi="宋体"/>
                <w:szCs w:val="21"/>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pPr>
              <w:jc w:val="center"/>
              <w:rPr>
                <w:rFonts w:ascii="宋体" w:hAnsi="宋体"/>
                <w:szCs w:val="21"/>
              </w:rPr>
            </w:pPr>
            <w:r>
              <w:rPr>
                <w:rFonts w:hint="eastAsia" w:ascii="宋体" w:hAnsi="宋体"/>
                <w:szCs w:val="21"/>
              </w:rPr>
              <w:t>第二节</w:t>
            </w:r>
          </w:p>
          <w:p>
            <w:pPr>
              <w:jc w:val="center"/>
              <w:rPr>
                <w:rFonts w:ascii="宋体" w:hAnsi="宋体"/>
                <w:szCs w:val="21"/>
              </w:rPr>
            </w:pPr>
            <w:r>
              <w:rPr>
                <w:rFonts w:hint="eastAsia" w:ascii="宋体" w:hAnsi="宋体"/>
                <w:szCs w:val="21"/>
              </w:rPr>
              <w:t>第15.3款</w:t>
            </w:r>
          </w:p>
        </w:tc>
        <w:tc>
          <w:tcPr>
            <w:tcW w:w="1742" w:type="dxa"/>
            <w:noWrap w:val="0"/>
            <w:vAlign w:val="center"/>
          </w:tcPr>
          <w:p>
            <w:pPr>
              <w:jc w:val="center"/>
              <w:rPr>
                <w:rFonts w:ascii="宋体" w:hAnsi="宋体"/>
                <w:szCs w:val="21"/>
              </w:rPr>
            </w:pPr>
            <w:r>
              <w:rPr>
                <w:rFonts w:hint="eastAsia" w:ascii="宋体" w:hAnsi="宋体"/>
                <w:szCs w:val="21"/>
              </w:rPr>
              <w:t>逾期付款利息</w:t>
            </w:r>
          </w:p>
        </w:tc>
        <w:tc>
          <w:tcPr>
            <w:tcW w:w="5170" w:type="dxa"/>
            <w:noWrap w:val="0"/>
            <w:vAlign w:val="center"/>
          </w:tcPr>
          <w:p>
            <w:pPr>
              <w:jc w:val="left"/>
              <w:rPr>
                <w:rFonts w:ascii="宋体" w:hAnsi="宋体"/>
                <w:szCs w:val="21"/>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607" w:type="dxa"/>
            <w:noWrap w:val="0"/>
            <w:vAlign w:val="center"/>
          </w:tcPr>
          <w:p>
            <w:pPr>
              <w:jc w:val="center"/>
              <w:rPr>
                <w:rFonts w:ascii="宋体" w:hAnsi="宋体"/>
                <w:szCs w:val="21"/>
              </w:rPr>
            </w:pPr>
            <w:r>
              <w:rPr>
                <w:rFonts w:hint="eastAsia" w:ascii="宋体" w:hAnsi="宋体"/>
                <w:szCs w:val="21"/>
              </w:rPr>
              <w:t>第二节</w:t>
            </w:r>
          </w:p>
          <w:p>
            <w:pPr>
              <w:jc w:val="center"/>
              <w:rPr>
                <w:rFonts w:ascii="宋体" w:hAnsi="宋体"/>
                <w:szCs w:val="21"/>
              </w:rPr>
            </w:pPr>
            <w:r>
              <w:rPr>
                <w:rFonts w:hint="eastAsia" w:ascii="宋体" w:hAnsi="宋体"/>
                <w:szCs w:val="21"/>
              </w:rPr>
              <w:t>第15.4款</w:t>
            </w:r>
          </w:p>
        </w:tc>
        <w:tc>
          <w:tcPr>
            <w:tcW w:w="1742" w:type="dxa"/>
            <w:noWrap w:val="0"/>
            <w:vAlign w:val="center"/>
          </w:tcPr>
          <w:p>
            <w:pPr>
              <w:jc w:val="center"/>
              <w:rPr>
                <w:rFonts w:ascii="宋体" w:hAnsi="宋体"/>
                <w:szCs w:val="21"/>
              </w:rPr>
            </w:pPr>
            <w:r>
              <w:rPr>
                <w:rFonts w:hint="eastAsia" w:ascii="宋体" w:hAnsi="宋体"/>
                <w:szCs w:val="21"/>
              </w:rPr>
              <w:t>其他违约责任</w:t>
            </w:r>
          </w:p>
        </w:tc>
        <w:tc>
          <w:tcPr>
            <w:tcW w:w="5170" w:type="dxa"/>
            <w:noWrap w:val="0"/>
            <w:vAlign w:val="center"/>
          </w:tcPr>
          <w:p>
            <w:pPr>
              <w:jc w:val="left"/>
              <w:rPr>
                <w:rFonts w:ascii="宋体" w:hAnsi="宋体"/>
                <w:szCs w:val="21"/>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607" w:type="dxa"/>
            <w:noWrap w:val="0"/>
            <w:vAlign w:val="center"/>
          </w:tcPr>
          <w:p>
            <w:pPr>
              <w:jc w:val="center"/>
              <w:rPr>
                <w:rFonts w:ascii="宋体" w:hAnsi="宋体"/>
                <w:szCs w:val="21"/>
              </w:rPr>
            </w:pPr>
            <w:r>
              <w:rPr>
                <w:rFonts w:hint="eastAsia" w:ascii="宋体" w:hAnsi="宋体"/>
                <w:szCs w:val="21"/>
              </w:rPr>
              <w:t>第二节</w:t>
            </w:r>
          </w:p>
          <w:p>
            <w:pPr>
              <w:jc w:val="center"/>
              <w:rPr>
                <w:rFonts w:ascii="宋体" w:hAnsi="宋体"/>
                <w:szCs w:val="21"/>
              </w:rPr>
            </w:pPr>
            <w:r>
              <w:rPr>
                <w:rFonts w:hint="eastAsia" w:ascii="宋体" w:hAnsi="宋体"/>
                <w:szCs w:val="21"/>
              </w:rPr>
              <w:t>第19.2款</w:t>
            </w:r>
          </w:p>
        </w:tc>
        <w:tc>
          <w:tcPr>
            <w:tcW w:w="1742" w:type="dxa"/>
            <w:noWrap w:val="0"/>
            <w:vAlign w:val="center"/>
          </w:tcPr>
          <w:p>
            <w:pPr>
              <w:jc w:val="center"/>
              <w:rPr>
                <w:rFonts w:ascii="宋体" w:hAnsi="宋体"/>
                <w:szCs w:val="21"/>
              </w:rPr>
            </w:pPr>
            <w:r>
              <w:rPr>
                <w:rFonts w:hint="eastAsia" w:ascii="宋体" w:hAnsi="宋体"/>
                <w:szCs w:val="21"/>
              </w:rPr>
              <w:t>解决争议的方法</w:t>
            </w:r>
          </w:p>
        </w:tc>
        <w:tc>
          <w:tcPr>
            <w:tcW w:w="5170" w:type="dxa"/>
            <w:noWrap w:val="0"/>
            <w:vAlign w:val="center"/>
          </w:tcPr>
          <w:p>
            <w:pPr>
              <w:spacing w:line="400" w:lineRule="exact"/>
              <w:jc w:val="left"/>
              <w:rPr>
                <w:rFonts w:ascii="宋体" w:hAnsi="宋体" w:cs="宋体"/>
                <w:iCs/>
                <w:szCs w:val="21"/>
              </w:rPr>
            </w:pPr>
            <w:r>
              <w:rPr>
                <w:rFonts w:hint="eastAsia" w:ascii="宋体" w:hAnsi="宋体" w:cs="宋体"/>
                <w:iCs/>
                <w:szCs w:val="21"/>
              </w:rPr>
              <w:t>因本合同及合同有关事项发生的争议，按下列第（ ）种方式解决：</w:t>
            </w:r>
          </w:p>
          <w:p>
            <w:pPr>
              <w:spacing w:line="400" w:lineRule="exact"/>
              <w:jc w:val="left"/>
              <w:rPr>
                <w:rFonts w:ascii="宋体" w:hAnsi="宋体" w:cs="宋体"/>
                <w:iCs/>
                <w:szCs w:val="21"/>
              </w:rPr>
            </w:pPr>
            <w:r>
              <w:rPr>
                <w:rFonts w:hint="eastAsia" w:ascii="宋体" w:hAnsi="宋体" w:cs="宋体"/>
                <w:iCs/>
                <w:szCs w:val="21"/>
              </w:rPr>
              <w:t>（1）向仲裁委员会申请仲裁，仲裁地点为        ；</w:t>
            </w:r>
          </w:p>
          <w:p>
            <w:pPr>
              <w:jc w:val="left"/>
              <w:rPr>
                <w:rFonts w:ascii="宋体" w:hAnsi="宋体"/>
                <w:szCs w:val="21"/>
                <w:u w:val="single"/>
              </w:rPr>
            </w:pPr>
            <w:r>
              <w:rPr>
                <w:rFonts w:hint="eastAsia" w:ascii="宋体" w:hAnsi="宋体" w:cs="宋体"/>
                <w:iCs/>
                <w:szCs w:val="21"/>
              </w:rPr>
              <w:t>（2）向        人民法院起诉。</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70" w:hRule="atLeast"/>
          <w:jc w:val="center"/>
        </w:trPr>
        <w:tc>
          <w:tcPr>
            <w:tcW w:w="1607" w:type="dxa"/>
            <w:noWrap w:val="0"/>
            <w:vAlign w:val="center"/>
          </w:tcPr>
          <w:p>
            <w:pPr>
              <w:jc w:val="center"/>
              <w:rPr>
                <w:rFonts w:ascii="宋体" w:hAnsi="宋体"/>
                <w:szCs w:val="21"/>
              </w:rPr>
            </w:pPr>
            <w:r>
              <w:rPr>
                <w:rFonts w:hint="eastAsia" w:ascii="宋体" w:hAnsi="宋体"/>
                <w:szCs w:val="21"/>
              </w:rPr>
              <w:t>第二节</w:t>
            </w:r>
          </w:p>
          <w:p>
            <w:pPr>
              <w:jc w:val="center"/>
              <w:rPr>
                <w:rFonts w:ascii="宋体" w:hAnsi="宋体"/>
                <w:szCs w:val="21"/>
              </w:rPr>
            </w:pPr>
            <w:r>
              <w:rPr>
                <w:rFonts w:hint="eastAsia" w:ascii="宋体" w:hAnsi="宋体"/>
                <w:szCs w:val="21"/>
              </w:rPr>
              <w:t>第23.1款</w:t>
            </w:r>
          </w:p>
        </w:tc>
        <w:tc>
          <w:tcPr>
            <w:tcW w:w="1742" w:type="dxa"/>
            <w:noWrap w:val="0"/>
            <w:vAlign w:val="center"/>
          </w:tcPr>
          <w:p>
            <w:pPr>
              <w:jc w:val="center"/>
              <w:rPr>
                <w:rFonts w:ascii="宋体" w:hAnsi="宋体"/>
                <w:szCs w:val="21"/>
              </w:rPr>
            </w:pPr>
            <w:r>
              <w:rPr>
                <w:rFonts w:hint="eastAsia" w:ascii="宋体" w:hAnsi="宋体"/>
                <w:bCs/>
                <w:szCs w:val="21"/>
              </w:rPr>
              <w:t>其他专用条款</w:t>
            </w:r>
          </w:p>
        </w:tc>
        <w:tc>
          <w:tcPr>
            <w:tcW w:w="5170" w:type="dxa"/>
            <w:noWrap w:val="0"/>
            <w:vAlign w:val="center"/>
          </w:tcPr>
          <w:p>
            <w:pPr>
              <w:jc w:val="left"/>
              <w:rPr>
                <w:rFonts w:ascii="宋体" w:hAnsi="宋体"/>
                <w:szCs w:val="21"/>
              </w:rPr>
            </w:pPr>
          </w:p>
        </w:tc>
      </w:tr>
    </w:tbl>
    <w:p>
      <w:pPr>
        <w:rPr>
          <w:rFonts w:hint="eastAsia"/>
          <w:lang w:val="en-US" w:eastAsia="zh-CN"/>
        </w:rPr>
      </w:pPr>
    </w:p>
    <w:p>
      <w:pPr>
        <w:rPr>
          <w:rFonts w:hint="eastAsia"/>
          <w:lang w:val="en-US" w:eastAsia="zh-CN"/>
        </w:rPr>
      </w:pPr>
    </w:p>
    <w:p>
      <w:pPr>
        <w:rPr>
          <w:rFonts w:hint="default"/>
          <w:lang w:val="en-US" w:eastAsia="zh-CN"/>
        </w:rPr>
      </w:pPr>
    </w:p>
    <w:p/>
    <w:p/>
    <w:p>
      <w:pPr>
        <w:spacing w:line="240" w:lineRule="auto"/>
      </w:pPr>
    </w:p>
    <w:p>
      <w:pPr>
        <w:spacing w:line="240" w:lineRule="auto"/>
      </w:pPr>
    </w:p>
    <w:p/>
    <w:p/>
    <w:p/>
    <w:p/>
    <w:p/>
    <w:p>
      <w:pPr>
        <w:rPr>
          <w:rFonts w:hint="eastAsia" w:ascii="黑体" w:hAnsi="黑体" w:eastAsia="黑体"/>
          <w:b w:val="0"/>
        </w:rPr>
      </w:pPr>
      <w:r>
        <w:rPr>
          <w:rFonts w:hint="eastAsia" w:ascii="黑体" w:hAnsi="黑体" w:eastAsia="黑体"/>
          <w:b w:val="0"/>
        </w:rPr>
        <w:br w:type="page" w:clear="all"/>
      </w:r>
    </w:p>
    <w:p>
      <w:pPr>
        <w:pStyle w:val="3"/>
        <w:numPr>
          <w:ilvl w:val="0"/>
          <w:numId w:val="2"/>
        </w:numPr>
        <w:spacing w:line="360" w:lineRule="auto"/>
        <w:ind w:left="0" w:firstLine="0"/>
        <w:jc w:val="center"/>
        <w:rPr>
          <w:rFonts w:hint="eastAsia" w:ascii="黑体" w:hAnsi="黑体" w:eastAsia="黑体"/>
          <w:b w:val="0"/>
        </w:rPr>
      </w:pPr>
      <w:r>
        <w:rPr>
          <w:rFonts w:hint="eastAsia" w:ascii="黑体" w:hAnsi="黑体" w:eastAsia="黑体"/>
          <w:b w:val="0"/>
        </w:rPr>
        <w:t xml:space="preserve"> 采购需求</w:t>
      </w:r>
      <w:bookmarkEnd w:id="2"/>
    </w:p>
    <w:p>
      <w:pPr>
        <w:spacing w:line="360" w:lineRule="auto"/>
        <w:ind w:firstLine="480"/>
        <w:jc w:val="left"/>
        <w:rPr>
          <w:rFonts w:hint="eastAsia"/>
          <w:b/>
          <w:bCs/>
          <w:sz w:val="24"/>
          <w:szCs w:val="24"/>
        </w:rPr>
      </w:pPr>
    </w:p>
    <w:p>
      <w:pPr>
        <w:keepNext w:val="0"/>
        <w:keepLines w:val="0"/>
        <w:pageBreakBefore w:val="0"/>
        <w:widowControl w:val="0"/>
        <w:spacing w:line="360" w:lineRule="auto"/>
        <w:ind w:firstLine="480"/>
        <w:jc w:val="left"/>
        <w:rPr>
          <w:rFonts w:ascii="宋体" w:hAnsi="宋体" w:eastAsia="宋体" w:cs="Times New Roman"/>
          <w:b/>
          <w:bCs/>
          <w:sz w:val="24"/>
          <w:szCs w:val="24"/>
        </w:rPr>
      </w:pPr>
      <w:r>
        <w:rPr>
          <w:rFonts w:hint="eastAsia"/>
          <w:b/>
          <w:bCs/>
          <w:sz w:val="24"/>
          <w:szCs w:val="24"/>
        </w:rPr>
        <w:t>说明：本项目属性为</w:t>
      </w:r>
      <w:r>
        <w:rPr>
          <w:rFonts w:hint="eastAsia"/>
          <w:b/>
          <w:bCs/>
          <w:sz w:val="24"/>
          <w:szCs w:val="24"/>
          <w:u w:val="single"/>
        </w:rPr>
        <w:t>货物</w:t>
      </w:r>
      <w:r>
        <w:rPr>
          <w:rFonts w:hint="eastAsia"/>
          <w:b/>
          <w:bCs/>
          <w:sz w:val="24"/>
          <w:szCs w:val="24"/>
        </w:rPr>
        <w:t>，采购标的对应的中小企业划分标准所属行业</w:t>
      </w:r>
      <w:r>
        <w:rPr>
          <w:rFonts w:hint="eastAsia" w:eastAsia="宋体"/>
          <w:b/>
          <w:bCs/>
          <w:sz w:val="24"/>
          <w:szCs w:val="24"/>
          <w:lang w:val="en-US" w:eastAsia="zh-CN"/>
        </w:rPr>
        <w:t>中的</w:t>
      </w:r>
      <w:r>
        <w:rPr>
          <w:rFonts w:hint="eastAsia" w:eastAsia="宋体"/>
          <w:b/>
          <w:bCs/>
          <w:sz w:val="24"/>
          <w:szCs w:val="24"/>
          <w:u w:val="single"/>
          <w:lang w:val="en-US" w:eastAsia="zh-CN"/>
        </w:rPr>
        <w:t>工业</w:t>
      </w:r>
      <w:r>
        <w:rPr>
          <w:rFonts w:hint="eastAsia"/>
          <w:b/>
          <w:bCs/>
          <w:sz w:val="24"/>
          <w:szCs w:val="24"/>
        </w:rPr>
        <w:t>。</w:t>
      </w:r>
    </w:p>
    <w:p>
      <w:pPr>
        <w:keepNext w:val="0"/>
        <w:keepLines w:val="0"/>
        <w:pageBreakBefore w:val="0"/>
        <w:widowControl w:val="0"/>
        <w:spacing w:line="360" w:lineRule="auto"/>
        <w:ind w:firstLine="480"/>
        <w:jc w:val="left"/>
        <w:rPr>
          <w:rFonts w:hint="eastAsia" w:ascii="宋体" w:hAnsi="宋体" w:eastAsia="宋体" w:cs="宋体"/>
          <w:b w:val="0"/>
          <w:bCs w:val="0"/>
          <w:sz w:val="24"/>
          <w:szCs w:val="24"/>
        </w:rPr>
      </w:pPr>
      <w:r>
        <w:rPr>
          <w:rFonts w:hint="eastAsia" w:ascii="宋体" w:hAnsi="宋体" w:eastAsia="宋体" w:cs="宋体"/>
          <w:b w:val="0"/>
          <w:bCs w:val="0"/>
          <w:color w:val="000000"/>
          <w:sz w:val="24"/>
          <w:szCs w:val="24"/>
          <w:u w:val="none"/>
        </w:rPr>
        <w:t>工业</w:t>
      </w:r>
      <w:r>
        <w:rPr>
          <w:rFonts w:hint="eastAsia" w:ascii="宋体" w:hAnsi="宋体" w:eastAsia="宋体" w:cs="宋体"/>
          <w:b w:val="0"/>
          <w:bCs w:val="0"/>
          <w:color w:val="000000"/>
          <w:sz w:val="24"/>
          <w:szCs w:val="24"/>
        </w:rPr>
        <w:t>行业划型标准：</w:t>
      </w:r>
      <w:r>
        <w:rPr>
          <w:rFonts w:hint="eastAsia" w:ascii="宋体" w:hAnsi="宋体" w:eastAsia="宋体" w:cs="宋体"/>
          <w:b w:val="0"/>
          <w:bCs w:val="0"/>
          <w:sz w:val="24"/>
          <w:szCs w:val="24"/>
        </w:rPr>
        <w:t>从业人员1000人以下或营业收入4亿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spacing w:line="360" w:lineRule="auto"/>
        <w:ind w:firstLine="480"/>
        <w:jc w:val="left"/>
        <w:rPr>
          <w:rFonts w:hint="eastAsia" w:ascii="宋体" w:hAnsi="宋体" w:eastAsia="宋体" w:cs="宋体"/>
          <w:b/>
          <w:bCs/>
          <w:sz w:val="24"/>
          <w:szCs w:val="24"/>
        </w:rPr>
      </w:pPr>
    </w:p>
    <w:p>
      <w:pPr>
        <w:keepNext w:val="0"/>
        <w:keepLines w:val="0"/>
        <w:pageBreakBefore w:val="0"/>
        <w:widowControl w:val="0"/>
        <w:spacing w:line="360" w:lineRule="auto"/>
        <w:ind w:firstLine="480"/>
        <w:jc w:val="both"/>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t>1</w:t>
      </w:r>
      <w:r>
        <w:rPr>
          <w:rFonts w:hint="eastAsia" w:ascii="宋体" w:hAnsi="宋体" w:eastAsia="宋体" w:cs="宋体"/>
          <w:b w:val="0"/>
          <w:bCs w:val="0"/>
          <w:i w:val="0"/>
          <w:iCs w:val="0"/>
          <w:color w:val="auto"/>
          <w:sz w:val="24"/>
          <w:szCs w:val="24"/>
          <w:u w:val="none"/>
          <w:lang w:val="en-US" w:eastAsia="zh-CN"/>
        </w:rPr>
        <w:t>.</w:t>
      </w:r>
      <w:r>
        <w:rPr>
          <w:rFonts w:hint="eastAsia" w:ascii="宋体" w:hAnsi="宋体" w:eastAsia="宋体" w:cs="宋体"/>
          <w:b w:val="0"/>
          <w:bCs w:val="0"/>
          <w:i w:val="0"/>
          <w:iCs w:val="0"/>
          <w:color w:val="auto"/>
          <w:sz w:val="24"/>
          <w:szCs w:val="24"/>
          <w:u w:val="none"/>
        </w:rPr>
        <w:t>根据《政府采购需求管理办法》等有关规定，采购人确定采购需求。</w:t>
      </w:r>
    </w:p>
    <w:p>
      <w:pPr>
        <w:keepNext w:val="0"/>
        <w:keepLines w:val="0"/>
        <w:pageBreakBefore w:val="0"/>
        <w:widowControl w:val="0"/>
        <w:spacing w:line="360" w:lineRule="auto"/>
        <w:ind w:firstLine="480"/>
        <w:jc w:val="both"/>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t>2</w:t>
      </w:r>
      <w:r>
        <w:rPr>
          <w:rFonts w:hint="eastAsia" w:ascii="宋体" w:hAnsi="宋体" w:eastAsia="宋体" w:cs="宋体"/>
          <w:b w:val="0"/>
          <w:bCs w:val="0"/>
          <w:i w:val="0"/>
          <w:iCs w:val="0"/>
          <w:color w:val="auto"/>
          <w:sz w:val="24"/>
          <w:szCs w:val="24"/>
          <w:u w:val="none"/>
          <w:lang w:val="en-US" w:eastAsia="zh-CN"/>
        </w:rPr>
        <w:t>.</w:t>
      </w:r>
      <w:r>
        <w:rPr>
          <w:rFonts w:hint="eastAsia" w:ascii="宋体" w:hAnsi="宋体" w:eastAsia="宋体" w:cs="宋体"/>
          <w:b w:val="0"/>
          <w:bCs w:val="0"/>
          <w:i w:val="0"/>
          <w:iCs w:val="0"/>
          <w:color w:val="auto"/>
          <w:sz w:val="24"/>
          <w:szCs w:val="24"/>
          <w:u w:val="none"/>
        </w:rPr>
        <w:t>本招标文件中斜体且有下划线部分为实质性要求和条件，由采购人根据实际情况设置，投标人须逐条明确作出满足实质性要求和条件的响应，否则将按无效响应处理。</w:t>
      </w:r>
    </w:p>
    <w:p>
      <w:pPr>
        <w:pStyle w:val="203"/>
        <w:keepNext w:val="0"/>
        <w:keepLines w:val="0"/>
        <w:pageBreakBefore w:val="0"/>
        <w:widowControl w:val="0"/>
        <w:spacing w:line="360" w:lineRule="auto"/>
        <w:ind w:firstLine="470"/>
        <w:jc w:val="both"/>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3.特别提醒：政府采购中实施本国产品标准及相关政策</w:t>
      </w:r>
    </w:p>
    <w:p>
      <w:pPr>
        <w:pStyle w:val="203"/>
        <w:keepNext w:val="0"/>
        <w:keepLines w:val="0"/>
        <w:pageBreakBefore w:val="0"/>
        <w:widowControl w:val="0"/>
        <w:spacing w:line="360" w:lineRule="auto"/>
        <w:ind w:firstLine="470"/>
        <w:jc w:val="both"/>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3.1本项目对采购本国产品给予政策支持，具体内容见招标文件“第二章 九、政府采购政策功能”。</w:t>
      </w:r>
    </w:p>
    <w:p>
      <w:pPr>
        <w:pStyle w:val="203"/>
        <w:keepNext w:val="0"/>
        <w:keepLines w:val="0"/>
        <w:pageBreakBefore w:val="0"/>
        <w:widowControl w:val="0"/>
        <w:spacing w:line="360" w:lineRule="auto"/>
        <w:ind w:firstLine="470"/>
        <w:jc w:val="both"/>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pPr>
        <w:pStyle w:val="203"/>
        <w:keepNext w:val="0"/>
        <w:keepLines w:val="0"/>
        <w:pageBreakBefore w:val="0"/>
        <w:widowControl w:val="0"/>
        <w:spacing w:line="360" w:lineRule="auto"/>
        <w:ind w:firstLine="470"/>
        <w:jc w:val="both"/>
        <w:rPr>
          <w:rFonts w:hint="eastAsia" w:ascii="宋体" w:hAnsi="宋体" w:eastAsia="宋体" w:cs="宋体"/>
          <w:b/>
          <w:bCs/>
          <w:sz w:val="24"/>
          <w:szCs w:val="24"/>
          <w:lang w:eastAsia="zh-CN"/>
        </w:rPr>
      </w:pPr>
      <w:r>
        <w:rPr>
          <w:rFonts w:hint="eastAsia" w:ascii="宋体" w:hAnsi="宋体" w:eastAsia="宋体" w:cs="宋体"/>
          <w:b w:val="0"/>
          <w:bCs w:val="0"/>
          <w:sz w:val="24"/>
          <w:szCs w:val="24"/>
          <w:lang w:eastAsia="zh-CN"/>
        </w:rPr>
        <w:t>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pPr>
        <w:keepNext w:val="0"/>
        <w:keepLines w:val="0"/>
        <w:pageBreakBefore w:val="0"/>
        <w:widowControl w:val="0"/>
        <w:spacing w:line="360" w:lineRule="auto"/>
        <w:ind w:left="0" w:firstLine="361"/>
        <w:rPr>
          <w:rFonts w:hint="eastAsia" w:ascii="宋体" w:hAnsi="宋体" w:eastAsia="宋体" w:cs="宋体"/>
          <w:b/>
          <w:bCs/>
          <w:sz w:val="24"/>
          <w:szCs w:val="24"/>
          <w:lang w:val="en-US" w:eastAsia="zh-CN" w:bidi="ar-SA"/>
        </w:rPr>
      </w:pPr>
    </w:p>
    <w:tbl>
      <w:tblPr>
        <w:tblStyle w:val="37"/>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76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05" w:type="dxa"/>
            <w:gridSpan w:val="2"/>
            <w:tcBorders>
              <w:top w:val="nil"/>
              <w:left w:val="nil"/>
              <w:bottom w:val="single" w:color="auto" w:sz="4" w:space="0"/>
              <w:right w:val="nil"/>
            </w:tcBorders>
            <w:noWrap w:val="0"/>
            <w:vAlign w:val="center"/>
          </w:tcPr>
          <w:p>
            <w:pPr>
              <w:spacing w:line="500" w:lineRule="exact"/>
              <w:jc w:val="center"/>
              <w:rPr>
                <w:rFonts w:ascii="黑体" w:hAnsi="黑体" w:eastAsia="黑体"/>
                <w:sz w:val="24"/>
                <w:szCs w:val="24"/>
              </w:rPr>
            </w:pPr>
            <w:r>
              <w:rPr>
                <w:rFonts w:ascii="黑体" w:hAnsi="黑体" w:eastAsia="黑体"/>
                <w:sz w:val="24"/>
                <w:szCs w:val="24"/>
              </w:rPr>
              <w:t>采购需求中须满足的实质性要求和条件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Borders>
              <w:top w:val="single" w:color="auto" w:sz="4" w:space="0"/>
            </w:tcBorders>
            <w:noWrap w:val="0"/>
            <w:vAlign w:val="top"/>
          </w:tcPr>
          <w:p>
            <w:pPr>
              <w:spacing w:line="500" w:lineRule="exact"/>
              <w:jc w:val="center"/>
              <w:rPr>
                <w:b/>
                <w:sz w:val="24"/>
                <w:szCs w:val="24"/>
              </w:rPr>
            </w:pPr>
            <w:r>
              <w:rPr>
                <w:b/>
                <w:sz w:val="24"/>
                <w:szCs w:val="24"/>
              </w:rPr>
              <w:t>序号</w:t>
            </w:r>
          </w:p>
        </w:tc>
        <w:tc>
          <w:tcPr>
            <w:tcW w:w="7689" w:type="dxa"/>
            <w:tcBorders>
              <w:top w:val="single" w:color="auto" w:sz="4" w:space="0"/>
            </w:tcBorders>
            <w:noWrap w:val="0"/>
            <w:vAlign w:val="top"/>
          </w:tcPr>
          <w:p>
            <w:pPr>
              <w:spacing w:line="500" w:lineRule="exact"/>
              <w:jc w:val="center"/>
              <w:rPr>
                <w:b/>
                <w:sz w:val="24"/>
                <w:szCs w:val="24"/>
              </w:rPr>
            </w:pPr>
            <w:r>
              <w:rPr>
                <w:b/>
                <w:sz w:val="24"/>
                <w:szCs w:val="24"/>
              </w:rPr>
              <w:t>实质性要求和条件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center"/>
          </w:tcPr>
          <w:p>
            <w:pPr>
              <w:spacing w:line="500" w:lineRule="exact"/>
              <w:jc w:val="center"/>
              <w:rPr>
                <w:sz w:val="21"/>
                <w:szCs w:val="21"/>
              </w:rPr>
            </w:pPr>
            <w:r>
              <w:rPr>
                <w:rFonts w:hint="eastAsia"/>
                <w:sz w:val="21"/>
                <w:szCs w:val="21"/>
              </w:rPr>
              <w:t>1</w:t>
            </w:r>
          </w:p>
        </w:tc>
        <w:tc>
          <w:tcPr>
            <w:tcW w:w="7689" w:type="dxa"/>
            <w:noWrap w:val="0"/>
            <w:vAlign w:val="center"/>
          </w:tcPr>
          <w:p>
            <w:pPr>
              <w:keepNext w:val="0"/>
              <w:keepLines w:val="0"/>
              <w:pageBreakBefore w:val="0"/>
              <w:widowControl/>
              <w:suppressLineNumbers w:val="0"/>
              <w:spacing w:line="360" w:lineRule="auto"/>
              <w:jc w:val="both"/>
              <w:rPr>
                <w:sz w:val="21"/>
                <w:szCs w:val="21"/>
              </w:rPr>
            </w:pPr>
            <w:r>
              <w:rPr>
                <w:rFonts w:hint="eastAsia" w:ascii="宋体" w:hAnsi="宋体" w:eastAsia="宋体" w:cs="宋体"/>
                <w:b/>
                <w:bCs/>
                <w:i/>
                <w:iCs/>
                <w:color w:val="000000"/>
                <w:sz w:val="24"/>
                <w:szCs w:val="24"/>
                <w:highlight w:val="none"/>
                <w:u w:val="single"/>
                <w:lang w:val="en-US" w:eastAsia="zh-CN" w:bidi="ar"/>
              </w:rPr>
              <w:t>2.配套空调具有节能产品认证证书。（投标文件中提供有效证书（如有附录须提供）扫描件并加盖投标人公章，否则投标无效。提供的型号及节能证书，采购人验收环节将进行核实）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center"/>
          </w:tcPr>
          <w:p>
            <w:pPr>
              <w:spacing w:line="500" w:lineRule="exact"/>
              <w:jc w:val="center"/>
              <w:rPr>
                <w:sz w:val="21"/>
                <w:szCs w:val="21"/>
              </w:rPr>
            </w:pPr>
            <w:r>
              <w:rPr>
                <w:rFonts w:hint="eastAsia"/>
                <w:sz w:val="21"/>
                <w:szCs w:val="21"/>
              </w:rPr>
              <w:t>2</w:t>
            </w:r>
          </w:p>
        </w:tc>
        <w:tc>
          <w:tcPr>
            <w:tcW w:w="7689" w:type="dxa"/>
            <w:noWrap w:val="0"/>
            <w:vAlign w:val="center"/>
          </w:tcPr>
          <w:p>
            <w:pPr>
              <w:spacing w:line="500" w:lineRule="exact"/>
              <w:jc w:val="both"/>
              <w:rPr>
                <w:sz w:val="21"/>
                <w:szCs w:val="21"/>
              </w:rPr>
            </w:pPr>
            <w:r>
              <w:rPr>
                <w:rFonts w:hint="eastAsia" w:ascii="宋体" w:hAnsi="宋体" w:eastAsia="宋体" w:cs="宋体"/>
                <w:b/>
                <w:bCs/>
                <w:i/>
                <w:iCs/>
                <w:color w:val="000000"/>
                <w:sz w:val="24"/>
                <w:szCs w:val="24"/>
                <w:highlight w:val="none"/>
                <w:u w:val="single"/>
                <w:lang w:val="en-US" w:eastAsia="zh-CN"/>
              </w:rPr>
              <w:t>9.</w:t>
            </w:r>
            <w:r>
              <w:rPr>
                <w:rFonts w:hint="eastAsia" w:ascii="宋体" w:hAnsi="宋体" w:eastAsia="宋体" w:cs="宋体"/>
                <w:b/>
                <w:bCs/>
                <w:i/>
                <w:iCs/>
                <w:color w:val="000000"/>
                <w:sz w:val="24"/>
                <w:szCs w:val="24"/>
                <w:highlight w:val="none"/>
                <w:u w:val="single"/>
                <w:lang w:eastAsia="zh-CN"/>
              </w:rPr>
              <w:t>中标供应商</w:t>
            </w:r>
            <w:r>
              <w:rPr>
                <w:rFonts w:hint="eastAsia" w:ascii="宋体" w:hAnsi="宋体" w:eastAsia="宋体" w:cs="宋体"/>
                <w:b/>
                <w:bCs/>
                <w:i/>
                <w:iCs/>
                <w:color w:val="000000"/>
                <w:sz w:val="24"/>
                <w:szCs w:val="24"/>
                <w:highlight w:val="none"/>
                <w:u w:val="single"/>
              </w:rPr>
              <w:t>要做好现场安全文明安装，保证不发生任何安全责任事故、人员伤亡事故。要求全程封闭安装，保证大楼正常办公。安装时间完全服从采购人的安排计划，涉及到的夜间安装费、加班费等，须综合考虑到投标报价中。全方位防护，防护板外装饰图案由采购人指定。旧梯部件随拆随搬，用地毯和木板等对地面、墙面进行防护，白天无任何安装垃圾，每天安装结束后对地面、墙面等进行清洁。拆除过程中注意防火安全，拆除所需费用须综合考虑到投标报价中。</w:t>
            </w:r>
            <w:r>
              <w:rPr>
                <w:rFonts w:hint="eastAsia" w:ascii="宋体" w:hAnsi="宋体" w:eastAsia="宋体" w:cs="宋体"/>
                <w:b/>
                <w:bCs/>
                <w:i/>
                <w:iCs/>
                <w:color w:val="auto"/>
                <w:sz w:val="24"/>
                <w:szCs w:val="24"/>
                <w:highlight w:val="none"/>
                <w:u w:val="single"/>
              </w:rPr>
              <w:t>（</w:t>
            </w:r>
            <w:r>
              <w:rPr>
                <w:rFonts w:hint="eastAsia" w:ascii="宋体" w:hAnsi="宋体" w:eastAsia="宋体" w:cs="宋体"/>
                <w:b/>
                <w:bCs/>
                <w:i/>
                <w:iCs/>
                <w:color w:val="auto"/>
                <w:sz w:val="24"/>
                <w:szCs w:val="24"/>
                <w:highlight w:val="none"/>
                <w:u w:val="single"/>
                <w:lang w:val="en-US" w:eastAsia="zh-CN"/>
              </w:rPr>
              <w:t>投标文件中提供</w:t>
            </w:r>
            <w:r>
              <w:rPr>
                <w:rFonts w:hint="eastAsia" w:ascii="宋体" w:hAnsi="宋体" w:eastAsia="宋体" w:cs="宋体"/>
                <w:b/>
                <w:bCs/>
                <w:i/>
                <w:iCs/>
                <w:color w:val="auto"/>
                <w:sz w:val="24"/>
                <w:szCs w:val="24"/>
                <w:highlight w:val="none"/>
                <w:u w:val="single"/>
              </w:rPr>
              <w:t>承诺函</w:t>
            </w:r>
            <w:r>
              <w:rPr>
                <w:rFonts w:hint="eastAsia" w:ascii="宋体" w:hAnsi="宋体" w:eastAsia="宋体" w:cs="宋体"/>
                <w:b/>
                <w:bCs/>
                <w:i/>
                <w:iCs/>
                <w:color w:val="auto"/>
                <w:sz w:val="24"/>
                <w:szCs w:val="24"/>
                <w:highlight w:val="none"/>
                <w:u w:val="single"/>
                <w:lang w:val="en-US" w:eastAsia="zh-CN"/>
              </w:rPr>
              <w:t>并加盖投标人公章</w:t>
            </w:r>
            <w:r>
              <w:rPr>
                <w:rFonts w:hint="eastAsia" w:ascii="宋体" w:hAnsi="宋体" w:eastAsia="宋体" w:cs="宋体"/>
                <w:b/>
                <w:bCs/>
                <w:i/>
                <w:iCs/>
                <w:color w:val="auto"/>
                <w:sz w:val="24"/>
                <w:szCs w:val="24"/>
                <w:highlight w:val="none"/>
                <w:u w:val="single"/>
              </w:rPr>
              <w:t>，格式自拟</w:t>
            </w:r>
            <w:r>
              <w:rPr>
                <w:rFonts w:hint="eastAsia" w:ascii="宋体" w:hAnsi="宋体" w:eastAsia="宋体" w:cs="宋体"/>
                <w:b/>
                <w:bCs/>
                <w:i/>
                <w:iCs/>
                <w:color w:val="auto"/>
                <w:sz w:val="24"/>
                <w:szCs w:val="24"/>
                <w:highlight w:val="none"/>
                <w:u w:val="single"/>
                <w:lang w:eastAsia="zh-CN"/>
              </w:rPr>
              <w:t>，</w:t>
            </w:r>
            <w:r>
              <w:rPr>
                <w:rFonts w:hint="eastAsia" w:ascii="宋体" w:hAnsi="宋体" w:eastAsia="宋体" w:cs="宋体"/>
                <w:b/>
                <w:bCs/>
                <w:i/>
                <w:iCs/>
                <w:color w:val="auto"/>
                <w:sz w:val="24"/>
                <w:szCs w:val="24"/>
                <w:highlight w:val="none"/>
                <w:u w:val="single"/>
                <w:lang w:val="en-US" w:eastAsia="zh-CN"/>
              </w:rPr>
              <w:t>否则投标无效</w:t>
            </w:r>
            <w:r>
              <w:rPr>
                <w:rFonts w:hint="eastAsia" w:ascii="宋体" w:hAnsi="宋体" w:eastAsia="宋体" w:cs="宋体"/>
                <w:b/>
                <w:bCs/>
                <w:i/>
                <w:iCs/>
                <w:color w:val="auto"/>
                <w:sz w:val="24"/>
                <w:szCs w:val="24"/>
                <w:highlight w:val="none"/>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center"/>
          </w:tcPr>
          <w:p>
            <w:pPr>
              <w:spacing w:line="500" w:lineRule="exact"/>
              <w:jc w:val="center"/>
              <w:rPr>
                <w:sz w:val="21"/>
                <w:szCs w:val="21"/>
              </w:rPr>
            </w:pPr>
            <w:r>
              <w:rPr>
                <w:rFonts w:hint="eastAsia"/>
                <w:sz w:val="21"/>
                <w:szCs w:val="21"/>
              </w:rPr>
              <w:t>3</w:t>
            </w:r>
          </w:p>
        </w:tc>
        <w:tc>
          <w:tcPr>
            <w:tcW w:w="7689" w:type="dxa"/>
            <w:noWrap w:val="0"/>
            <w:vAlign w:val="center"/>
          </w:tcPr>
          <w:p>
            <w:pPr>
              <w:keepNext w:val="0"/>
              <w:keepLines w:val="0"/>
              <w:pageBreakBefore w:val="0"/>
              <w:widowControl w:val="0"/>
              <w:spacing w:line="360" w:lineRule="auto"/>
              <w:ind w:firstLine="482" w:firstLineChars="0"/>
              <w:jc w:val="both"/>
              <w:rPr>
                <w:sz w:val="21"/>
                <w:szCs w:val="21"/>
              </w:rPr>
            </w:pPr>
            <w:r>
              <w:rPr>
                <w:rFonts w:hint="eastAsia" w:ascii="宋体" w:hAnsi="宋体" w:eastAsia="宋体" w:cs="宋体"/>
                <w:b/>
                <w:bCs/>
                <w:i/>
                <w:iCs/>
                <w:color w:val="auto"/>
                <w:sz w:val="24"/>
                <w:szCs w:val="24"/>
                <w:highlight w:val="none"/>
                <w:u w:val="single"/>
                <w:lang w:val="en-US" w:eastAsia="zh-CN"/>
              </w:rPr>
              <w:t>2.</w:t>
            </w:r>
            <w:r>
              <w:rPr>
                <w:rFonts w:hint="eastAsia" w:ascii="宋体" w:hAnsi="宋体" w:eastAsia="宋体" w:cs="宋体"/>
                <w:b/>
                <w:bCs/>
                <w:i/>
                <w:iCs/>
                <w:color w:val="auto"/>
                <w:sz w:val="24"/>
                <w:szCs w:val="24"/>
                <w:highlight w:val="none"/>
                <w:u w:val="single"/>
              </w:rPr>
              <w:t>本项目负责人为投标人正式职工且具有《中华人民共和国特种设备安全管理和作业人员证》（电梯作业T）。（投标文件中提供证书及</w:t>
            </w:r>
            <w:r>
              <w:rPr>
                <w:rFonts w:hint="eastAsia" w:ascii="宋体" w:hAnsi="宋体" w:eastAsia="宋体" w:cs="宋体"/>
                <w:b/>
                <w:bCs/>
                <w:i/>
                <w:iCs/>
                <w:color w:val="auto"/>
                <w:sz w:val="24"/>
                <w:szCs w:val="24"/>
                <w:highlight w:val="none"/>
                <w:u w:val="single"/>
                <w:lang w:val="en-US" w:eastAsia="zh-CN"/>
              </w:rPr>
              <w:t>2026年4月1日以来</w:t>
            </w:r>
            <w:r>
              <w:rPr>
                <w:rFonts w:hint="eastAsia" w:ascii="宋体" w:hAnsi="宋体" w:eastAsia="宋体" w:cs="宋体"/>
                <w:b/>
                <w:bCs/>
                <w:i/>
                <w:iCs/>
                <w:color w:val="auto"/>
                <w:sz w:val="24"/>
                <w:szCs w:val="24"/>
                <w:highlight w:val="none"/>
                <w:u w:val="single"/>
              </w:rPr>
              <w:t>任意一个月由投标人为其缴纳的社保证明材料（加盖社保中心章或社保中心参保缴费证明电子专用章）并加盖</w:t>
            </w:r>
            <w:r>
              <w:rPr>
                <w:rFonts w:hint="eastAsia" w:ascii="宋体" w:hAnsi="宋体" w:eastAsia="宋体" w:cs="宋体"/>
                <w:b/>
                <w:bCs/>
                <w:i/>
                <w:iCs/>
                <w:color w:val="auto"/>
                <w:sz w:val="24"/>
                <w:szCs w:val="24"/>
                <w:highlight w:val="none"/>
                <w:u w:val="single"/>
                <w:lang w:val="en-US" w:eastAsia="zh-CN"/>
              </w:rPr>
              <w:t>投标人</w:t>
            </w:r>
            <w:r>
              <w:rPr>
                <w:rFonts w:hint="eastAsia" w:ascii="宋体" w:hAnsi="宋体" w:eastAsia="宋体" w:cs="宋体"/>
                <w:b/>
                <w:bCs/>
                <w:i/>
                <w:iCs/>
                <w:color w:val="auto"/>
                <w:sz w:val="24"/>
                <w:szCs w:val="24"/>
                <w:highlight w:val="none"/>
                <w:u w:val="single"/>
              </w:rPr>
              <w:t>公章，否则投标无效</w:t>
            </w:r>
            <w:r>
              <w:rPr>
                <w:rFonts w:hint="eastAsia" w:ascii="宋体" w:hAnsi="宋体" w:eastAsia="宋体" w:cs="宋体"/>
                <w:b/>
                <w:bCs/>
                <w:i/>
                <w:iCs/>
                <w:color w:val="auto"/>
                <w:sz w:val="24"/>
                <w:szCs w:val="24"/>
                <w:highlight w:val="none"/>
                <w:u w:val="single"/>
                <w:lang w:eastAsia="zh-CN"/>
              </w:rPr>
              <w:t>。</w:t>
            </w:r>
            <w:r>
              <w:rPr>
                <w:rFonts w:hint="eastAsia" w:ascii="宋体" w:hAnsi="宋体" w:eastAsia="宋体" w:cs="宋体"/>
                <w:b/>
                <w:bCs/>
                <w:i/>
                <w:iCs/>
                <w:color w:val="auto"/>
                <w:sz w:val="24"/>
                <w:szCs w:val="24"/>
                <w:highlight w:val="none"/>
                <w:u w:val="single"/>
                <w:lang w:val="en-US" w:eastAsia="zh-CN"/>
              </w:rPr>
              <w:t>为便于评审，T证标示应专门标识出来并清晰明确，如模糊不清或无法辨认的均无效</w:t>
            </w:r>
            <w:r>
              <w:rPr>
                <w:rFonts w:hint="eastAsia" w:ascii="宋体" w:hAnsi="宋体" w:eastAsia="宋体" w:cs="宋体"/>
                <w:b/>
                <w:bCs/>
                <w:i/>
                <w:iCs/>
                <w:color w:val="auto"/>
                <w:sz w:val="24"/>
                <w:szCs w:val="24"/>
                <w:highlight w:val="none"/>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center"/>
          </w:tcPr>
          <w:p>
            <w:pPr>
              <w:spacing w:line="500" w:lineRule="exact"/>
              <w:jc w:val="center"/>
              <w:rPr>
                <w:rFonts w:hint="eastAsia" w:eastAsia="宋体"/>
                <w:sz w:val="21"/>
                <w:szCs w:val="21"/>
                <w:lang w:val="en-US" w:eastAsia="zh-CN"/>
              </w:rPr>
            </w:pPr>
            <w:r>
              <w:rPr>
                <w:rFonts w:hint="eastAsia"/>
                <w:sz w:val="21"/>
                <w:szCs w:val="21"/>
                <w:lang w:val="en-US" w:eastAsia="zh-CN"/>
              </w:rPr>
              <w:t>4</w:t>
            </w:r>
          </w:p>
        </w:tc>
        <w:tc>
          <w:tcPr>
            <w:tcW w:w="7689" w:type="dxa"/>
            <w:shd w:val="clear" w:color="auto" w:fill="auto"/>
            <w:noWrap w:val="0"/>
            <w:vAlign w:val="center"/>
          </w:tcPr>
          <w:p>
            <w:pPr>
              <w:keepNext w:val="0"/>
              <w:keepLines w:val="0"/>
              <w:pageBreakBefore w:val="0"/>
              <w:widowControl w:val="0"/>
              <w:spacing w:line="360" w:lineRule="auto"/>
              <w:ind w:firstLine="482"/>
              <w:jc w:val="both"/>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000000"/>
                <w:sz w:val="24"/>
                <w:szCs w:val="24"/>
                <w:highlight w:val="none"/>
                <w:u w:val="single"/>
              </w:rPr>
              <w:t>1</w:t>
            </w:r>
            <w:r>
              <w:rPr>
                <w:rFonts w:hint="eastAsia" w:ascii="宋体" w:hAnsi="宋体" w:eastAsia="宋体" w:cs="宋体"/>
                <w:b/>
                <w:bCs/>
                <w:i/>
                <w:iCs/>
                <w:color w:val="000000"/>
                <w:sz w:val="24"/>
                <w:szCs w:val="24"/>
                <w:highlight w:val="none"/>
                <w:u w:val="single"/>
                <w:lang w:val="en-US" w:eastAsia="zh-CN"/>
              </w:rPr>
              <w:t>.</w:t>
            </w:r>
            <w:r>
              <w:rPr>
                <w:rFonts w:hint="eastAsia" w:ascii="宋体" w:hAnsi="宋体" w:eastAsia="宋体" w:cs="宋体"/>
                <w:b/>
                <w:bCs/>
                <w:i/>
                <w:iCs/>
                <w:color w:val="000000"/>
                <w:sz w:val="24"/>
                <w:szCs w:val="24"/>
                <w:highlight w:val="none"/>
                <w:u w:val="single"/>
              </w:rPr>
              <w:t>质保期：</w:t>
            </w:r>
            <w:r>
              <w:rPr>
                <w:rFonts w:hint="eastAsia" w:ascii="宋体" w:hAnsi="宋体" w:eastAsia="宋体" w:cs="宋体"/>
                <w:b/>
                <w:bCs/>
                <w:i/>
                <w:iCs/>
                <w:color w:val="000000"/>
                <w:sz w:val="24"/>
                <w:szCs w:val="24"/>
                <w:highlight w:val="none"/>
                <w:u w:val="single"/>
                <w:lang w:val="en-US" w:eastAsia="zh-CN"/>
              </w:rPr>
              <w:t>整机质保至少</w:t>
            </w:r>
            <w:r>
              <w:rPr>
                <w:rFonts w:hint="eastAsia" w:ascii="宋体" w:hAnsi="宋体" w:eastAsia="宋体" w:cs="宋体"/>
                <w:b/>
                <w:bCs/>
                <w:i/>
                <w:iCs/>
                <w:sz w:val="24"/>
                <w:szCs w:val="24"/>
                <w:highlight w:val="none"/>
                <w:u w:val="single"/>
                <w:lang w:val="en-US" w:eastAsia="zh-CN"/>
              </w:rPr>
              <w:t>3</w:t>
            </w:r>
            <w:r>
              <w:rPr>
                <w:rFonts w:hint="eastAsia" w:ascii="宋体" w:hAnsi="宋体" w:eastAsia="宋体" w:cs="宋体"/>
                <w:b/>
                <w:bCs/>
                <w:i/>
                <w:iCs/>
                <w:color w:val="000000"/>
                <w:sz w:val="24"/>
                <w:szCs w:val="24"/>
                <w:highlight w:val="none"/>
                <w:u w:val="single"/>
              </w:rPr>
              <w:t>年</w:t>
            </w:r>
            <w:r>
              <w:rPr>
                <w:rFonts w:hint="eastAsia" w:ascii="宋体" w:hAnsi="宋体" w:eastAsia="宋体" w:cs="宋体"/>
                <w:b/>
                <w:bCs/>
                <w:i/>
                <w:iCs/>
                <w:color w:val="000000"/>
                <w:sz w:val="24"/>
                <w:szCs w:val="24"/>
                <w:highlight w:val="none"/>
                <w:u w:val="single"/>
                <w:lang w:eastAsia="zh-CN"/>
              </w:rPr>
              <w:t>，</w:t>
            </w:r>
            <w:r>
              <w:rPr>
                <w:rFonts w:hint="eastAsia" w:ascii="宋体" w:hAnsi="宋体" w:eastAsia="宋体" w:cs="宋体"/>
                <w:b/>
                <w:bCs/>
                <w:i/>
                <w:iCs/>
                <w:color w:val="000000"/>
                <w:sz w:val="24"/>
                <w:szCs w:val="24"/>
                <w:highlight w:val="none"/>
                <w:u w:val="single"/>
                <w:lang w:val="en-US" w:eastAsia="zh-CN"/>
              </w:rPr>
              <w:t>其中</w:t>
            </w:r>
            <w:r>
              <w:rPr>
                <w:rFonts w:hint="eastAsia" w:ascii="宋体" w:hAnsi="宋体" w:eastAsia="宋体" w:cs="宋体"/>
                <w:b/>
                <w:bCs/>
                <w:i/>
                <w:iCs/>
                <w:color w:val="auto"/>
                <w:sz w:val="24"/>
                <w:szCs w:val="24"/>
                <w:highlight w:val="none"/>
                <w:u w:val="single"/>
                <w:lang w:val="en-US" w:eastAsia="zh-CN"/>
              </w:rPr>
              <w:t>六大件（曳引机、控制柜、限速器、安全钳、缓冲器、门机系统）</w:t>
            </w:r>
            <w:r>
              <w:rPr>
                <w:rFonts w:hint="eastAsia" w:ascii="宋体" w:hAnsi="宋体" w:eastAsia="宋体" w:cs="宋体"/>
                <w:b/>
                <w:bCs/>
                <w:i/>
                <w:iCs/>
                <w:color w:val="auto"/>
                <w:sz w:val="24"/>
                <w:szCs w:val="24"/>
                <w:highlight w:val="none"/>
                <w:u w:val="single"/>
              </w:rPr>
              <w:t>质保期</w:t>
            </w:r>
            <w:r>
              <w:rPr>
                <w:rFonts w:hint="eastAsia" w:ascii="宋体" w:hAnsi="宋体" w:eastAsia="宋体" w:cs="宋体"/>
                <w:b/>
                <w:bCs/>
                <w:i/>
                <w:iCs/>
                <w:color w:val="auto"/>
                <w:sz w:val="24"/>
                <w:szCs w:val="24"/>
                <w:highlight w:val="none"/>
                <w:u w:val="single"/>
                <w:lang w:val="en-US" w:eastAsia="zh-CN"/>
              </w:rPr>
              <w:t>至少5年。</w:t>
            </w:r>
          </w:p>
          <w:p>
            <w:pPr>
              <w:keepNext w:val="0"/>
              <w:keepLines w:val="0"/>
              <w:pageBreakBefore w:val="0"/>
              <w:widowControl w:val="0"/>
              <w:spacing w:line="360" w:lineRule="auto"/>
              <w:ind w:firstLine="482"/>
              <w:jc w:val="both"/>
              <w:rPr>
                <w:rFonts w:hint="eastAsia"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rPr>
              <w:t>质保期以取得电梯安全检验合格证中标供应商、使用方办理设备移交手续后，中标</w:t>
            </w:r>
            <w:r>
              <w:rPr>
                <w:rFonts w:hint="eastAsia" w:ascii="宋体" w:hAnsi="宋体" w:eastAsia="宋体" w:cs="宋体"/>
                <w:b/>
                <w:bCs/>
                <w:i/>
                <w:iCs/>
                <w:sz w:val="24"/>
                <w:szCs w:val="24"/>
                <w:highlight w:val="none"/>
                <w:u w:val="single"/>
                <w:lang w:val="en-US" w:eastAsia="zh-CN"/>
              </w:rPr>
              <w:t>人</w:t>
            </w:r>
            <w:r>
              <w:rPr>
                <w:rFonts w:hint="eastAsia" w:ascii="宋体" w:hAnsi="宋体" w:eastAsia="宋体" w:cs="宋体"/>
                <w:b/>
                <w:bCs/>
                <w:i/>
                <w:iCs/>
                <w:sz w:val="24"/>
                <w:szCs w:val="24"/>
                <w:highlight w:val="none"/>
                <w:u w:val="single"/>
              </w:rPr>
              <w:t>将电梯移交使用方使用之日算起。</w:t>
            </w:r>
          </w:p>
          <w:p>
            <w:pPr>
              <w:keepNext w:val="0"/>
              <w:keepLines w:val="0"/>
              <w:pageBreakBefore w:val="0"/>
              <w:widowControl w:val="0"/>
              <w:spacing w:line="360" w:lineRule="auto"/>
              <w:ind w:firstLine="482"/>
              <w:jc w:val="both"/>
              <w:rPr>
                <w:rFonts w:hint="eastAsia"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lang w:val="en-US" w:eastAsia="zh-CN"/>
              </w:rPr>
              <w:t>2.</w:t>
            </w:r>
            <w:r>
              <w:rPr>
                <w:rFonts w:hint="eastAsia" w:ascii="宋体" w:hAnsi="宋体" w:eastAsia="宋体" w:cs="宋体"/>
                <w:b/>
                <w:bCs/>
                <w:i/>
                <w:iCs/>
                <w:sz w:val="24"/>
                <w:szCs w:val="24"/>
                <w:highlight w:val="none"/>
                <w:u w:val="single"/>
              </w:rPr>
              <w:t>质保期间，</w:t>
            </w:r>
            <w:r>
              <w:rPr>
                <w:rFonts w:hint="eastAsia" w:ascii="宋体" w:hAnsi="宋体" w:eastAsia="宋体" w:cs="宋体"/>
                <w:b/>
                <w:bCs/>
                <w:i/>
                <w:iCs/>
                <w:sz w:val="24"/>
                <w:szCs w:val="24"/>
                <w:highlight w:val="none"/>
                <w:u w:val="single"/>
                <w:lang w:eastAsia="zh-CN"/>
              </w:rPr>
              <w:t>中标供应商</w:t>
            </w:r>
            <w:r>
              <w:rPr>
                <w:rFonts w:hint="eastAsia" w:ascii="宋体" w:hAnsi="宋体" w:eastAsia="宋体" w:cs="宋体"/>
                <w:b/>
                <w:bCs/>
                <w:i/>
                <w:iCs/>
                <w:sz w:val="24"/>
                <w:szCs w:val="24"/>
                <w:highlight w:val="none"/>
                <w:u w:val="single"/>
                <w:lang w:val="en-US" w:eastAsia="zh-CN"/>
              </w:rPr>
              <w:t>提供的服务</w:t>
            </w:r>
            <w:r>
              <w:rPr>
                <w:rFonts w:hint="eastAsia" w:ascii="宋体" w:hAnsi="宋体" w:eastAsia="宋体" w:cs="宋体"/>
                <w:b/>
                <w:bCs/>
                <w:i/>
                <w:iCs/>
                <w:sz w:val="24"/>
                <w:szCs w:val="24"/>
                <w:highlight w:val="none"/>
                <w:u w:val="single"/>
              </w:rPr>
              <w:t>包</w:t>
            </w:r>
            <w:r>
              <w:rPr>
                <w:rFonts w:hint="eastAsia" w:ascii="宋体" w:hAnsi="宋体" w:eastAsia="宋体" w:cs="宋体"/>
                <w:b/>
                <w:bCs/>
                <w:i/>
                <w:iCs/>
                <w:sz w:val="24"/>
                <w:szCs w:val="24"/>
                <w:highlight w:val="none"/>
                <w:u w:val="single"/>
                <w:lang w:val="en-US" w:eastAsia="zh-CN"/>
              </w:rPr>
              <w:t>函</w:t>
            </w:r>
            <w:r>
              <w:rPr>
                <w:rFonts w:hint="eastAsia" w:ascii="宋体" w:hAnsi="宋体" w:eastAsia="宋体" w:cs="宋体"/>
                <w:b/>
                <w:bCs/>
                <w:i/>
                <w:iCs/>
                <w:sz w:val="24"/>
                <w:szCs w:val="24"/>
                <w:highlight w:val="none"/>
                <w:u w:val="single"/>
              </w:rPr>
              <w:t>维修、保养、安检、</w:t>
            </w:r>
            <w:r>
              <w:rPr>
                <w:rFonts w:hint="eastAsia" w:ascii="宋体" w:hAnsi="宋体" w:eastAsia="宋体" w:cs="宋体"/>
                <w:b/>
                <w:bCs/>
                <w:i/>
                <w:iCs/>
                <w:sz w:val="24"/>
                <w:szCs w:val="24"/>
                <w:highlight w:val="none"/>
                <w:u w:val="single"/>
                <w:lang w:val="en-US" w:eastAsia="zh-CN"/>
              </w:rPr>
              <w:t>因产品质量问题进行同型号产品的</w:t>
            </w:r>
            <w:r>
              <w:rPr>
                <w:rFonts w:hint="eastAsia" w:ascii="宋体" w:hAnsi="宋体" w:eastAsia="宋体" w:cs="宋体"/>
                <w:b/>
                <w:bCs/>
                <w:i/>
                <w:iCs/>
                <w:sz w:val="24"/>
                <w:szCs w:val="24"/>
                <w:highlight w:val="none"/>
                <w:u w:val="single"/>
              </w:rPr>
              <w:t>调换等；对于采购方人为原因造成的故障，</w:t>
            </w:r>
            <w:r>
              <w:rPr>
                <w:rFonts w:hint="eastAsia" w:ascii="宋体" w:hAnsi="宋体" w:eastAsia="宋体" w:cs="宋体"/>
                <w:b/>
                <w:bCs/>
                <w:i/>
                <w:iCs/>
                <w:sz w:val="24"/>
                <w:szCs w:val="24"/>
                <w:highlight w:val="none"/>
                <w:u w:val="single"/>
                <w:lang w:eastAsia="zh-CN"/>
              </w:rPr>
              <w:t>中标供应商</w:t>
            </w:r>
            <w:r>
              <w:rPr>
                <w:rFonts w:hint="eastAsia" w:ascii="宋体" w:hAnsi="宋体" w:eastAsia="宋体" w:cs="宋体"/>
                <w:b/>
                <w:bCs/>
                <w:i/>
                <w:iCs/>
                <w:sz w:val="24"/>
                <w:szCs w:val="24"/>
                <w:highlight w:val="none"/>
                <w:u w:val="single"/>
              </w:rPr>
              <w:t>只收取维保成本费用。</w:t>
            </w:r>
          </w:p>
          <w:p>
            <w:pPr>
              <w:keepNext w:val="0"/>
              <w:keepLines w:val="0"/>
              <w:pageBreakBefore w:val="0"/>
              <w:widowControl w:val="0"/>
              <w:spacing w:line="360" w:lineRule="auto"/>
              <w:ind w:firstLine="560"/>
              <w:jc w:val="both"/>
              <w:rPr>
                <w:rFonts w:hint="eastAsia"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rPr>
              <w:t>3.在质保期内，如发生维护费用，需要更换的主要零配件设备材料费用，年检费等其他费用，由中标人全部承担。</w:t>
            </w:r>
          </w:p>
          <w:p>
            <w:pPr>
              <w:keepNext w:val="0"/>
              <w:keepLines w:val="0"/>
              <w:pageBreakBefore w:val="0"/>
              <w:widowControl w:val="0"/>
              <w:spacing w:line="360" w:lineRule="auto"/>
              <w:ind w:firstLine="560"/>
              <w:jc w:val="both"/>
              <w:rPr>
                <w:rFonts w:hint="eastAsia"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rPr>
              <w:t>4.在质保期内，中标人提供半月保养一次，维护人员做到定人、定时、定梯进行保养，提供全天候应急处理服务。</w:t>
            </w:r>
          </w:p>
          <w:p>
            <w:pPr>
              <w:keepNext w:val="0"/>
              <w:keepLines w:val="0"/>
              <w:pageBreakBefore w:val="0"/>
              <w:widowControl w:val="0"/>
              <w:spacing w:line="360" w:lineRule="auto"/>
              <w:ind w:firstLine="560"/>
              <w:jc w:val="both"/>
              <w:rPr>
                <w:rFonts w:hint="eastAsia"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rPr>
              <w:t>5.中标人在质保期内供应备品备件、专用工具，费用包含在投标总价中。</w:t>
            </w:r>
          </w:p>
          <w:p>
            <w:pPr>
              <w:keepNext w:val="0"/>
              <w:keepLines w:val="0"/>
              <w:pageBreakBefore w:val="0"/>
              <w:widowControl w:val="0"/>
              <w:spacing w:line="360" w:lineRule="auto"/>
              <w:ind w:firstLine="560"/>
              <w:jc w:val="both"/>
              <w:rPr>
                <w:rFonts w:hint="eastAsia"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rPr>
              <w:t>6.售后服务提供24小时服务热线并保证在接到故障电话后15分钟内到达现场维修，且一部故障每次修复时间不超过2小时。</w:t>
            </w:r>
          </w:p>
          <w:p>
            <w:pPr>
              <w:keepNext w:val="0"/>
              <w:keepLines w:val="0"/>
              <w:pageBreakBefore w:val="0"/>
              <w:widowControl w:val="0"/>
              <w:spacing w:line="360" w:lineRule="auto"/>
              <w:ind w:firstLine="560"/>
              <w:jc w:val="both"/>
              <w:rPr>
                <w:rFonts w:hint="eastAsia"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rPr>
              <w:t>7.在接到困人事故通知时，15分钟内须完成解困工作。</w:t>
            </w:r>
          </w:p>
          <w:p>
            <w:pPr>
              <w:keepNext w:val="0"/>
              <w:keepLines w:val="0"/>
              <w:pageBreakBefore w:val="0"/>
              <w:widowControl w:val="0"/>
              <w:spacing w:line="360" w:lineRule="auto"/>
              <w:ind w:firstLine="480"/>
              <w:jc w:val="both"/>
              <w:rPr>
                <w:rFonts w:hint="eastAsia"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lang w:val="en-US" w:eastAsia="zh-CN"/>
              </w:rPr>
              <w:t>8</w:t>
            </w:r>
            <w:r>
              <w:rPr>
                <w:rFonts w:hint="eastAsia" w:ascii="宋体" w:hAnsi="宋体" w:eastAsia="宋体" w:cs="宋体"/>
                <w:b/>
                <w:bCs/>
                <w:i/>
                <w:iCs/>
                <w:sz w:val="24"/>
                <w:szCs w:val="24"/>
                <w:highlight w:val="none"/>
                <w:u w:val="single"/>
              </w:rPr>
              <w:t>.在电梯发生故障需要更换备件时，36小时内赶到现场并零部件更换完成投入正常使用。</w:t>
            </w:r>
          </w:p>
          <w:p>
            <w:pPr>
              <w:keepNext w:val="0"/>
              <w:keepLines w:val="0"/>
              <w:pageBreakBefore w:val="0"/>
              <w:widowControl w:val="0"/>
              <w:spacing w:line="360" w:lineRule="auto"/>
              <w:ind w:firstLine="480" w:firstLineChars="0"/>
              <w:jc w:val="both"/>
              <w:rPr>
                <w:rFonts w:hint="default" w:ascii="Calibri" w:hAnsi="Calibri" w:eastAsiaTheme="minorEastAsia" w:cstheme="minorBidi"/>
                <w:kern w:val="2"/>
                <w:sz w:val="21"/>
                <w:szCs w:val="21"/>
                <w:lang w:val="en-US" w:eastAsia="zh-CN" w:bidi="ar-SA"/>
              </w:rPr>
            </w:pPr>
            <w:r>
              <w:rPr>
                <w:rFonts w:hint="eastAsia" w:ascii="宋体" w:hAnsi="宋体" w:eastAsia="宋体" w:cs="宋体"/>
                <w:b/>
                <w:bCs/>
                <w:i/>
                <w:iCs/>
                <w:sz w:val="24"/>
                <w:szCs w:val="24"/>
                <w:highlight w:val="none"/>
                <w:u w:val="single"/>
                <w:lang w:val="en-US" w:eastAsia="zh-CN"/>
              </w:rPr>
              <w:t>9</w:t>
            </w:r>
            <w:r>
              <w:rPr>
                <w:rFonts w:hint="eastAsia" w:ascii="宋体" w:hAnsi="宋体" w:eastAsia="宋体" w:cs="宋体"/>
                <w:b/>
                <w:bCs/>
                <w:i/>
                <w:iCs/>
                <w:sz w:val="24"/>
                <w:szCs w:val="24"/>
                <w:highlight w:val="none"/>
                <w:u w:val="single"/>
              </w:rPr>
              <w:t>.中标</w:t>
            </w:r>
            <w:r>
              <w:rPr>
                <w:rFonts w:hint="eastAsia" w:ascii="宋体" w:hAnsi="宋体" w:eastAsia="宋体" w:cs="宋体"/>
                <w:b/>
                <w:bCs/>
                <w:i/>
                <w:iCs/>
                <w:sz w:val="24"/>
                <w:szCs w:val="24"/>
                <w:highlight w:val="none"/>
                <w:u w:val="single"/>
                <w:lang w:val="en-US" w:eastAsia="zh-CN"/>
              </w:rPr>
              <w:t>人</w:t>
            </w:r>
            <w:r>
              <w:rPr>
                <w:rFonts w:hint="eastAsia" w:ascii="宋体" w:hAnsi="宋体" w:eastAsia="宋体" w:cs="宋体"/>
                <w:b/>
                <w:bCs/>
                <w:i/>
                <w:iCs/>
                <w:sz w:val="24"/>
                <w:szCs w:val="24"/>
                <w:highlight w:val="none"/>
                <w:u w:val="single"/>
              </w:rPr>
              <w:t>所提供的设备进场后，如采购人发现有任何问题（如外观有损坏），中标</w:t>
            </w:r>
            <w:r>
              <w:rPr>
                <w:rFonts w:hint="eastAsia" w:ascii="宋体" w:hAnsi="宋体" w:eastAsia="宋体" w:cs="宋体"/>
                <w:b/>
                <w:bCs/>
                <w:i/>
                <w:iCs/>
                <w:sz w:val="24"/>
                <w:szCs w:val="24"/>
                <w:highlight w:val="none"/>
                <w:u w:val="single"/>
                <w:lang w:val="en-US" w:eastAsia="zh-CN"/>
              </w:rPr>
              <w:t>人</w:t>
            </w:r>
            <w:r>
              <w:rPr>
                <w:rFonts w:hint="eastAsia" w:ascii="宋体" w:hAnsi="宋体" w:eastAsia="宋体" w:cs="宋体"/>
                <w:b/>
                <w:bCs/>
                <w:i/>
                <w:iCs/>
                <w:sz w:val="24"/>
                <w:szCs w:val="24"/>
                <w:highlight w:val="none"/>
                <w:u w:val="single"/>
              </w:rPr>
              <w:t>应以同样型号的设备在采购人商定的时间内更换，确保其使用。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center"/>
          </w:tcPr>
          <w:p>
            <w:pPr>
              <w:spacing w:line="500" w:lineRule="exact"/>
              <w:jc w:val="center"/>
              <w:rPr>
                <w:rFonts w:hint="eastAsia" w:eastAsia="宋体"/>
                <w:sz w:val="21"/>
                <w:szCs w:val="21"/>
                <w:lang w:val="en-US" w:eastAsia="zh-CN"/>
              </w:rPr>
            </w:pPr>
            <w:r>
              <w:rPr>
                <w:rFonts w:hint="eastAsia"/>
                <w:sz w:val="21"/>
                <w:szCs w:val="21"/>
                <w:lang w:val="en-US" w:eastAsia="zh-CN"/>
              </w:rPr>
              <w:t>5</w:t>
            </w:r>
          </w:p>
        </w:tc>
        <w:tc>
          <w:tcPr>
            <w:tcW w:w="7689" w:type="dxa"/>
            <w:shd w:val="clear" w:color="auto" w:fill="auto"/>
            <w:noWrap w:val="0"/>
            <w:vAlign w:val="center"/>
          </w:tcPr>
          <w:p>
            <w:pPr>
              <w:spacing w:line="500" w:lineRule="exact"/>
              <w:ind w:left="0" w:leftChars="0" w:firstLine="422" w:firstLineChars="0"/>
              <w:jc w:val="both"/>
              <w:rPr>
                <w:rFonts w:hint="default" w:ascii="Calibri" w:hAnsi="Calibri" w:eastAsiaTheme="minorEastAsia" w:cstheme="minorBidi"/>
                <w:kern w:val="2"/>
                <w:sz w:val="21"/>
                <w:szCs w:val="21"/>
                <w:lang w:val="en-US" w:eastAsia="zh-CN" w:bidi="ar-SA"/>
              </w:rPr>
            </w:pPr>
            <w:r>
              <w:rPr>
                <w:rFonts w:hint="eastAsia" w:ascii="宋体" w:hAnsi="宋体" w:eastAsia="宋体" w:cs="宋体"/>
                <w:b/>
                <w:bCs/>
                <w:i/>
                <w:iCs/>
                <w:sz w:val="24"/>
                <w:szCs w:val="24"/>
                <w:highlight w:val="none"/>
                <w:u w:val="single"/>
                <w:lang w:val="en-US" w:eastAsia="zh-CN"/>
              </w:rPr>
              <w:t>1.</w:t>
            </w:r>
            <w:r>
              <w:rPr>
                <w:rFonts w:hint="eastAsia" w:ascii="宋体" w:hAnsi="宋体" w:eastAsia="宋体" w:cs="宋体"/>
                <w:b/>
                <w:bCs/>
                <w:i/>
                <w:iCs/>
                <w:sz w:val="24"/>
                <w:szCs w:val="24"/>
                <w:highlight w:val="none"/>
                <w:u w:val="single"/>
              </w:rPr>
              <w:t>付款方式：双方合同签订后10个工作日内支付合同总价的50%，全部安装完毕后10个工作日内付至合同总价的80%，市场监督主管部门验收合格、取得“电梯使用登记标志”</w:t>
            </w:r>
            <w:r>
              <w:rPr>
                <w:rFonts w:hint="eastAsia" w:ascii="宋体" w:hAnsi="宋体" w:eastAsia="宋体" w:cs="宋体"/>
                <w:b/>
                <w:bCs/>
                <w:i/>
                <w:iCs/>
                <w:sz w:val="24"/>
                <w:szCs w:val="24"/>
                <w:highlight w:val="none"/>
                <w:u w:val="single"/>
                <w:lang w:val="en-US" w:eastAsia="zh-CN"/>
              </w:rPr>
              <w:t>并通过审计完成</w:t>
            </w:r>
            <w:r>
              <w:rPr>
                <w:rFonts w:hint="eastAsia" w:ascii="宋体" w:hAnsi="宋体" w:eastAsia="宋体" w:cs="宋体"/>
                <w:b/>
                <w:bCs/>
                <w:i/>
                <w:iCs/>
                <w:sz w:val="24"/>
                <w:szCs w:val="24"/>
                <w:highlight w:val="none"/>
                <w:u w:val="single"/>
              </w:rPr>
              <w:t>后10个工作日内付清余款</w:t>
            </w:r>
            <w:r>
              <w:rPr>
                <w:rFonts w:hint="eastAsia" w:ascii="宋体" w:hAnsi="宋体" w:eastAsia="宋体" w:cs="宋体"/>
                <w:b/>
                <w:bCs/>
                <w:i/>
                <w:iCs/>
                <w:sz w:val="24"/>
                <w:szCs w:val="24"/>
                <w:highlight w:val="none"/>
                <w:u w:val="single"/>
                <w:lang w:eastAsia="zh-CN"/>
              </w:rPr>
              <w:t>。</w:t>
            </w:r>
          </w:p>
        </w:tc>
      </w:tr>
    </w:tbl>
    <w:p>
      <w:pPr>
        <w:keepNext w:val="0"/>
        <w:keepLines w:val="0"/>
        <w:pageBreakBefore w:val="0"/>
        <w:widowControl w:val="0"/>
        <w:spacing w:line="360" w:lineRule="auto"/>
        <w:ind w:left="0" w:firstLine="361"/>
        <w:rPr>
          <w:rFonts w:hint="eastAsia" w:ascii="宋体" w:hAnsi="宋体" w:eastAsia="宋体" w:cs="宋体"/>
          <w:b/>
          <w:bCs/>
          <w:sz w:val="24"/>
          <w:szCs w:val="24"/>
          <w:lang w:val="en-US" w:eastAsia="zh-CN" w:bidi="ar-SA"/>
        </w:rPr>
      </w:pPr>
    </w:p>
    <w:p>
      <w:pPr>
        <w:keepNext w:val="0"/>
        <w:keepLines w:val="0"/>
        <w:pageBreakBefore w:val="0"/>
        <w:widowControl w:val="0"/>
        <w:spacing w:line="360" w:lineRule="auto"/>
        <w:ind w:left="0" w:firstLine="361"/>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一、项目概况</w:t>
      </w:r>
    </w:p>
    <w:p>
      <w:pPr>
        <w:pStyle w:val="203"/>
        <w:keepNext w:val="0"/>
        <w:keepLines w:val="0"/>
        <w:pageBreakBefore w:val="0"/>
        <w:widowControl w:val="0"/>
        <w:spacing w:line="360" w:lineRule="auto"/>
        <w:ind w:firstLine="470"/>
        <w:jc w:val="both"/>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拟对东海县城北综合养老服务中心2部电梯进行更新。本项目采购范围涵盖电梯更新全过程的“交钥匙”工作，包括但不限于：设备设计与制造、供货与安装、旧梯拆除、井道改造修复、调试与验收、全部特种设备检验及登记备案手续的办理、取得《电梯监督检验报告》与《特种设备使用登记证》以及质保期内的免费维修保养。中标人须承担使电梯达到安全、合法运行状态所需的一切费用与责任，实现交付即正常投用的最终目标。原电梯残值归采购人所有。</w:t>
      </w:r>
    </w:p>
    <w:p>
      <w:pPr>
        <w:pStyle w:val="203"/>
        <w:keepNext w:val="0"/>
        <w:keepLines w:val="0"/>
        <w:pageBreakBefore w:val="0"/>
        <w:widowControl w:val="0"/>
        <w:spacing w:line="360" w:lineRule="auto"/>
        <w:ind w:firstLine="470"/>
        <w:jc w:val="both"/>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eastAsia="zh-CN"/>
        </w:rPr>
        <w:t>所有采购设备、安装、机电软件均须符合国家相关标准，以保证业主便捷、安全地使用。</w:t>
      </w:r>
    </w:p>
    <w:p>
      <w:pPr>
        <w:keepNext w:val="0"/>
        <w:keepLines w:val="0"/>
        <w:pageBreakBefore w:val="0"/>
        <w:widowControl w:val="0"/>
        <w:spacing w:line="360" w:lineRule="auto"/>
        <w:ind w:left="0" w:firstLine="361"/>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二、</w:t>
      </w:r>
      <w:r>
        <w:rPr>
          <w:rFonts w:hint="eastAsia" w:ascii="宋体" w:hAnsi="宋体" w:eastAsia="宋体" w:cs="宋体"/>
          <w:b/>
          <w:bCs/>
          <w:color w:val="000000"/>
          <w:sz w:val="24"/>
          <w:szCs w:val="24"/>
        </w:rPr>
        <w:t>货物采购清单</w:t>
      </w:r>
    </w:p>
    <w:tbl>
      <w:tblPr>
        <w:tblStyle w:val="37"/>
        <w:tblW w:w="594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14"/>
        <w:gridCol w:w="907"/>
        <w:gridCol w:w="825"/>
        <w:gridCol w:w="765"/>
        <w:gridCol w:w="795"/>
        <w:gridCol w:w="900"/>
        <w:gridCol w:w="1110"/>
        <w:gridCol w:w="1185"/>
        <w:gridCol w:w="750"/>
        <w:gridCol w:w="735"/>
        <w:gridCol w:w="143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52" w:type="pct"/>
            <w:vMerge w:val="restar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电梯</w:t>
            </w:r>
          </w:p>
        </w:tc>
        <w:tc>
          <w:tcPr>
            <w:tcW w:w="447" w:type="pct"/>
            <w:vMerge w:val="restar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名称</w:t>
            </w:r>
          </w:p>
        </w:tc>
        <w:tc>
          <w:tcPr>
            <w:tcW w:w="40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载重</w:t>
            </w:r>
          </w:p>
        </w:tc>
        <w:tc>
          <w:tcPr>
            <w:tcW w:w="37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速度</w:t>
            </w:r>
          </w:p>
        </w:tc>
        <w:tc>
          <w:tcPr>
            <w:tcW w:w="392" w:type="pct"/>
            <w:vMerge w:val="restar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数量（部）</w:t>
            </w:r>
          </w:p>
        </w:tc>
        <w:tc>
          <w:tcPr>
            <w:tcW w:w="44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服务</w:t>
            </w:r>
          </w:p>
        </w:tc>
        <w:tc>
          <w:tcPr>
            <w:tcW w:w="54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井道尺寸</w:t>
            </w:r>
          </w:p>
        </w:tc>
        <w:tc>
          <w:tcPr>
            <w:tcW w:w="58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层门净尺寸</w:t>
            </w:r>
          </w:p>
        </w:tc>
        <w:tc>
          <w:tcPr>
            <w:tcW w:w="370"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基坑</w:t>
            </w:r>
          </w:p>
        </w:tc>
        <w:tc>
          <w:tcPr>
            <w:tcW w:w="36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提升</w:t>
            </w:r>
          </w:p>
        </w:tc>
        <w:tc>
          <w:tcPr>
            <w:tcW w:w="710" w:type="pct"/>
            <w:vMerge w:val="restar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52" w:type="pct"/>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c>
          <w:tcPr>
            <w:tcW w:w="447" w:type="pct"/>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c>
          <w:tcPr>
            <w:tcW w:w="40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kg</w:t>
            </w:r>
          </w:p>
        </w:tc>
        <w:tc>
          <w:tcPr>
            <w:tcW w:w="37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m/s</w:t>
            </w:r>
          </w:p>
        </w:tc>
        <w:tc>
          <w:tcPr>
            <w:tcW w:w="392" w:type="pct"/>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c>
          <w:tcPr>
            <w:tcW w:w="44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楼层</w:t>
            </w:r>
          </w:p>
        </w:tc>
        <w:tc>
          <w:tcPr>
            <w:tcW w:w="54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宽*深</w:t>
            </w:r>
          </w:p>
        </w:tc>
        <w:tc>
          <w:tcPr>
            <w:tcW w:w="58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宽*高</w:t>
            </w:r>
          </w:p>
        </w:tc>
        <w:tc>
          <w:tcPr>
            <w:tcW w:w="370"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深度</w:t>
            </w:r>
          </w:p>
        </w:tc>
        <w:tc>
          <w:tcPr>
            <w:tcW w:w="36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高度</w:t>
            </w:r>
          </w:p>
        </w:tc>
        <w:tc>
          <w:tcPr>
            <w:tcW w:w="710" w:type="pct"/>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52" w:type="pct"/>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c>
          <w:tcPr>
            <w:tcW w:w="447" w:type="pct"/>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c>
          <w:tcPr>
            <w:tcW w:w="407"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宋体" w:hAnsi="宋体" w:eastAsia="宋体" w:cs="宋体"/>
                <w:i w:val="0"/>
                <w:iCs w:val="0"/>
                <w:color w:val="000000"/>
                <w:sz w:val="24"/>
                <w:szCs w:val="24"/>
                <w:u w:val="none"/>
              </w:rPr>
            </w:pPr>
          </w:p>
        </w:tc>
        <w:tc>
          <w:tcPr>
            <w:tcW w:w="377"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宋体" w:hAnsi="宋体" w:eastAsia="宋体" w:cs="宋体"/>
                <w:i w:val="0"/>
                <w:iCs w:val="0"/>
                <w:color w:val="000000"/>
                <w:sz w:val="24"/>
                <w:szCs w:val="24"/>
                <w:u w:val="none"/>
              </w:rPr>
            </w:pPr>
          </w:p>
        </w:tc>
        <w:tc>
          <w:tcPr>
            <w:tcW w:w="392" w:type="pct"/>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c>
          <w:tcPr>
            <w:tcW w:w="444"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宋体" w:hAnsi="宋体" w:eastAsia="宋体" w:cs="宋体"/>
                <w:i w:val="0"/>
                <w:iCs w:val="0"/>
                <w:color w:val="000000"/>
                <w:sz w:val="24"/>
                <w:szCs w:val="24"/>
                <w:u w:val="none"/>
              </w:rPr>
            </w:pPr>
          </w:p>
        </w:tc>
        <w:tc>
          <w:tcPr>
            <w:tcW w:w="54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mm</w:t>
            </w:r>
          </w:p>
        </w:tc>
        <w:tc>
          <w:tcPr>
            <w:tcW w:w="58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mm</w:t>
            </w:r>
          </w:p>
        </w:tc>
        <w:tc>
          <w:tcPr>
            <w:tcW w:w="370"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mm</w:t>
            </w:r>
          </w:p>
        </w:tc>
        <w:tc>
          <w:tcPr>
            <w:tcW w:w="36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m</w:t>
            </w:r>
          </w:p>
        </w:tc>
        <w:tc>
          <w:tcPr>
            <w:tcW w:w="710" w:type="pct"/>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4" w:hRule="atLeast"/>
          <w:jc w:val="center"/>
        </w:trPr>
        <w:tc>
          <w:tcPr>
            <w:tcW w:w="35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Times New Roman" w:hAnsi="Times New Roman" w:cs="Times New Roman"/>
                <w:i w:val="0"/>
                <w:iCs w:val="0"/>
                <w:color w:val="000000"/>
                <w:sz w:val="21"/>
                <w:szCs w:val="21"/>
                <w:u w:val="none"/>
                <w:lang w:val="en-US" w:eastAsia="zh-CN"/>
              </w:rPr>
            </w:pPr>
            <w:r>
              <w:rPr>
                <w:rFonts w:hint="eastAsia" w:ascii="Times New Roman" w:hAnsi="Times New Roman" w:cs="Times New Roman"/>
                <w:i w:val="0"/>
                <w:iCs w:val="0"/>
                <w:color w:val="000000"/>
                <w:sz w:val="21"/>
                <w:szCs w:val="21"/>
                <w:u w:val="none"/>
                <w:lang w:val="en-US" w:eastAsia="zh-CN"/>
              </w:rPr>
              <w:t>南楼</w:t>
            </w:r>
          </w:p>
        </w:tc>
        <w:tc>
          <w:tcPr>
            <w:tcW w:w="44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Times New Roman" w:hAnsi="Times New Roman" w:cs="Times New Roman"/>
                <w:i w:val="0"/>
                <w:iCs w:val="0"/>
                <w:color w:val="000000"/>
                <w:sz w:val="21"/>
                <w:szCs w:val="21"/>
                <w:u w:val="none"/>
                <w:lang w:val="en-US" w:eastAsia="zh-CN"/>
              </w:rPr>
            </w:pPr>
            <w:r>
              <w:rPr>
                <w:rFonts w:hint="eastAsia" w:ascii="Times New Roman" w:hAnsi="Times New Roman" w:cs="Times New Roman"/>
                <w:i w:val="0"/>
                <w:iCs w:val="0"/>
                <w:color w:val="000000"/>
                <w:sz w:val="21"/>
                <w:szCs w:val="21"/>
                <w:u w:val="none"/>
                <w:lang w:val="en-US" w:eastAsia="zh-CN"/>
              </w:rPr>
              <w:t>有机房客梯</w:t>
            </w:r>
          </w:p>
        </w:tc>
        <w:tc>
          <w:tcPr>
            <w:tcW w:w="40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≥1000</w:t>
            </w:r>
          </w:p>
        </w:tc>
        <w:tc>
          <w:tcPr>
            <w:tcW w:w="37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≥1.0</w:t>
            </w:r>
          </w:p>
        </w:tc>
        <w:tc>
          <w:tcPr>
            <w:tcW w:w="39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Times New Roman" w:hAnsi="Times New Roman" w:cs="Times New Roman"/>
                <w:i w:val="0"/>
                <w:iCs w:val="0"/>
                <w:color w:val="000000"/>
                <w:sz w:val="21"/>
                <w:szCs w:val="21"/>
                <w:u w:val="none"/>
                <w:lang w:val="en-US" w:eastAsia="zh-CN"/>
              </w:rPr>
            </w:pPr>
            <w:r>
              <w:rPr>
                <w:rFonts w:hint="eastAsia" w:ascii="Times New Roman" w:hAnsi="Times New Roman" w:cs="Times New Roman"/>
                <w:i w:val="0"/>
                <w:iCs w:val="0"/>
                <w:color w:val="000000"/>
                <w:sz w:val="21"/>
                <w:szCs w:val="21"/>
                <w:u w:val="none"/>
                <w:lang w:val="en-US" w:eastAsia="zh-CN"/>
              </w:rPr>
              <w:t>1</w:t>
            </w:r>
          </w:p>
        </w:tc>
        <w:tc>
          <w:tcPr>
            <w:tcW w:w="44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Times New Roman" w:hAnsi="Times New Roman" w:cs="Times New Roman"/>
                <w:i w:val="0"/>
                <w:iCs w:val="0"/>
                <w:color w:val="000000"/>
                <w:sz w:val="21"/>
                <w:szCs w:val="21"/>
                <w:u w:val="none"/>
                <w:lang w:val="en-US" w:eastAsia="zh-CN"/>
              </w:rPr>
            </w:pPr>
            <w:r>
              <w:rPr>
                <w:rFonts w:hint="eastAsia" w:ascii="Times New Roman" w:hAnsi="Times New Roman" w:cs="Times New Roman"/>
                <w:i w:val="0"/>
                <w:iCs w:val="0"/>
                <w:color w:val="000000"/>
                <w:sz w:val="21"/>
                <w:szCs w:val="21"/>
                <w:u w:val="none"/>
                <w:lang w:val="en-US" w:eastAsia="zh-CN"/>
              </w:rPr>
              <w:t>1F-5F</w:t>
            </w:r>
          </w:p>
        </w:tc>
        <w:tc>
          <w:tcPr>
            <w:tcW w:w="54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Times New Roman" w:hAnsi="Times New Roman" w:cs="Times New Roman"/>
                <w:i w:val="0"/>
                <w:iCs w:val="0"/>
                <w:color w:val="000000"/>
                <w:sz w:val="21"/>
                <w:szCs w:val="21"/>
                <w:u w:val="none"/>
                <w:lang w:val="en-US" w:eastAsia="zh-CN"/>
              </w:rPr>
            </w:pPr>
            <w:r>
              <w:rPr>
                <w:rFonts w:hint="eastAsia" w:ascii="Times New Roman" w:hAnsi="Times New Roman" w:cs="Times New Roman"/>
                <w:i w:val="0"/>
                <w:iCs w:val="0"/>
                <w:color w:val="000000"/>
                <w:sz w:val="21"/>
                <w:szCs w:val="21"/>
                <w:u w:val="none"/>
                <w:lang w:val="en-US" w:eastAsia="zh-CN"/>
              </w:rPr>
              <w:t>2160×2100</w:t>
            </w:r>
          </w:p>
        </w:tc>
        <w:tc>
          <w:tcPr>
            <w:tcW w:w="58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Times New Roman" w:hAnsi="Times New Roman" w:cs="Times New Roman"/>
                <w:i w:val="0"/>
                <w:iCs w:val="0"/>
                <w:color w:val="000000"/>
                <w:sz w:val="21"/>
                <w:szCs w:val="21"/>
                <w:u w:val="none"/>
                <w:lang w:val="en-US" w:eastAsia="zh-CN"/>
              </w:rPr>
            </w:pPr>
            <w:r>
              <w:rPr>
                <w:rFonts w:hint="eastAsia" w:ascii="Times New Roman" w:hAnsi="Times New Roman" w:cs="Times New Roman"/>
                <w:i w:val="0"/>
                <w:iCs w:val="0"/>
                <w:color w:val="000000"/>
                <w:sz w:val="21"/>
                <w:szCs w:val="21"/>
                <w:u w:val="none"/>
                <w:lang w:val="en-US" w:eastAsia="zh-CN"/>
              </w:rPr>
              <w:t>900×2100</w:t>
            </w:r>
          </w:p>
        </w:tc>
        <w:tc>
          <w:tcPr>
            <w:tcW w:w="370"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Times New Roman" w:hAnsi="Times New Roman" w:cs="Times New Roman"/>
                <w:i w:val="0"/>
                <w:iCs w:val="0"/>
                <w:color w:val="000000"/>
                <w:sz w:val="21"/>
                <w:szCs w:val="21"/>
                <w:u w:val="none"/>
                <w:lang w:val="en-US" w:eastAsia="zh-CN"/>
              </w:rPr>
            </w:pPr>
            <w:r>
              <w:rPr>
                <w:rFonts w:hint="eastAsia" w:ascii="Times New Roman" w:hAnsi="Times New Roman" w:cs="Times New Roman"/>
                <w:i w:val="0"/>
                <w:iCs w:val="0"/>
                <w:color w:val="000000"/>
                <w:sz w:val="21"/>
                <w:szCs w:val="21"/>
                <w:u w:val="none"/>
                <w:lang w:val="en-US" w:eastAsia="zh-CN"/>
              </w:rPr>
              <w:t>1500</w:t>
            </w:r>
          </w:p>
        </w:tc>
        <w:tc>
          <w:tcPr>
            <w:tcW w:w="36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Times New Roman" w:hAnsi="Times New Roman" w:cs="Times New Roman"/>
                <w:i w:val="0"/>
                <w:iCs w:val="0"/>
                <w:color w:val="000000"/>
                <w:sz w:val="21"/>
                <w:szCs w:val="21"/>
                <w:u w:val="none"/>
                <w:lang w:val="en-US" w:eastAsia="zh-CN"/>
              </w:rPr>
            </w:pPr>
            <w:r>
              <w:rPr>
                <w:rFonts w:hint="eastAsia" w:ascii="Times New Roman" w:hAnsi="Times New Roman" w:cs="Times New Roman"/>
                <w:i w:val="0"/>
                <w:iCs w:val="0"/>
                <w:color w:val="000000"/>
                <w:sz w:val="21"/>
                <w:szCs w:val="21"/>
                <w:u w:val="none"/>
                <w:lang w:val="en-US" w:eastAsia="zh-CN"/>
              </w:rPr>
              <w:t>11.7</w:t>
            </w:r>
          </w:p>
        </w:tc>
        <w:tc>
          <w:tcPr>
            <w:tcW w:w="710"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Times New Roman" w:hAnsi="Times New Roman" w:cs="Times New Roman"/>
                <w:b/>
                <w:bCs/>
                <w:i w:val="0"/>
                <w:iCs w:val="0"/>
                <w:color w:val="FF0000"/>
                <w:sz w:val="21"/>
                <w:szCs w:val="21"/>
                <w:u w:val="none"/>
                <w:lang w:val="en-US" w:eastAsia="zh-CN"/>
              </w:rPr>
              <w:t>本表数据仅做参考，具体尺寸以实际为准，投标人应自行勘查现场。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35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Times New Roman" w:hAnsi="Times New Roman" w:cs="Times New Roman"/>
                <w:i w:val="0"/>
                <w:iCs w:val="0"/>
                <w:color w:val="000000"/>
                <w:sz w:val="21"/>
                <w:szCs w:val="21"/>
                <w:u w:val="none"/>
                <w:lang w:val="en-US" w:eastAsia="zh-CN"/>
              </w:rPr>
            </w:pPr>
            <w:r>
              <w:rPr>
                <w:rFonts w:hint="eastAsia" w:ascii="Times New Roman" w:hAnsi="Times New Roman" w:cs="Times New Roman"/>
                <w:i w:val="0"/>
                <w:iCs w:val="0"/>
                <w:color w:val="000000"/>
                <w:sz w:val="21"/>
                <w:szCs w:val="21"/>
                <w:u w:val="none"/>
                <w:lang w:val="en-US" w:eastAsia="zh-CN"/>
              </w:rPr>
              <w:t>北楼</w:t>
            </w:r>
          </w:p>
        </w:tc>
        <w:tc>
          <w:tcPr>
            <w:tcW w:w="44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Times New Roman" w:hAnsi="Times New Roman" w:cs="Times New Roman"/>
                <w:i w:val="0"/>
                <w:iCs w:val="0"/>
                <w:color w:val="000000"/>
                <w:sz w:val="21"/>
                <w:szCs w:val="21"/>
                <w:u w:val="none"/>
                <w:lang w:val="en-US" w:eastAsia="zh-CN"/>
              </w:rPr>
            </w:pPr>
            <w:r>
              <w:rPr>
                <w:rFonts w:hint="eastAsia" w:ascii="Times New Roman" w:hAnsi="Times New Roman" w:cs="Times New Roman"/>
                <w:i w:val="0"/>
                <w:iCs w:val="0"/>
                <w:color w:val="000000"/>
                <w:sz w:val="21"/>
                <w:szCs w:val="21"/>
                <w:u w:val="none"/>
                <w:lang w:val="en-US" w:eastAsia="zh-CN"/>
              </w:rPr>
              <w:t>有机房客梯</w:t>
            </w:r>
          </w:p>
        </w:tc>
        <w:tc>
          <w:tcPr>
            <w:tcW w:w="40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≥1000</w:t>
            </w:r>
          </w:p>
        </w:tc>
        <w:tc>
          <w:tcPr>
            <w:tcW w:w="37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≥1.0</w:t>
            </w:r>
          </w:p>
        </w:tc>
        <w:tc>
          <w:tcPr>
            <w:tcW w:w="39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Times New Roman" w:hAnsi="Times New Roman" w:cs="Times New Roman"/>
                <w:i w:val="0"/>
                <w:iCs w:val="0"/>
                <w:color w:val="000000"/>
                <w:sz w:val="21"/>
                <w:szCs w:val="21"/>
                <w:u w:val="none"/>
                <w:lang w:val="en-US" w:eastAsia="zh-CN"/>
              </w:rPr>
            </w:pPr>
            <w:r>
              <w:rPr>
                <w:rFonts w:hint="eastAsia" w:ascii="Times New Roman" w:hAnsi="Times New Roman" w:cs="Times New Roman"/>
                <w:i w:val="0"/>
                <w:iCs w:val="0"/>
                <w:color w:val="000000"/>
                <w:sz w:val="21"/>
                <w:szCs w:val="21"/>
                <w:u w:val="none"/>
                <w:lang w:val="en-US" w:eastAsia="zh-CN"/>
              </w:rPr>
              <w:t>1</w:t>
            </w:r>
          </w:p>
        </w:tc>
        <w:tc>
          <w:tcPr>
            <w:tcW w:w="44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Times New Roman" w:hAnsi="Times New Roman" w:cs="Times New Roman"/>
                <w:i w:val="0"/>
                <w:iCs w:val="0"/>
                <w:color w:val="000000"/>
                <w:sz w:val="21"/>
                <w:szCs w:val="21"/>
                <w:u w:val="none"/>
                <w:lang w:val="en-US" w:eastAsia="zh-CN"/>
              </w:rPr>
            </w:pPr>
            <w:r>
              <w:rPr>
                <w:rFonts w:hint="eastAsia" w:ascii="Times New Roman" w:hAnsi="Times New Roman" w:cs="Times New Roman"/>
                <w:i w:val="0"/>
                <w:iCs w:val="0"/>
                <w:color w:val="000000"/>
                <w:sz w:val="21"/>
                <w:szCs w:val="21"/>
                <w:u w:val="none"/>
                <w:lang w:val="en-US" w:eastAsia="zh-CN"/>
              </w:rPr>
              <w:t>1F-5F</w:t>
            </w:r>
          </w:p>
        </w:tc>
        <w:tc>
          <w:tcPr>
            <w:tcW w:w="54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Times New Roman" w:hAnsi="Times New Roman" w:cs="Times New Roman"/>
                <w:i w:val="0"/>
                <w:iCs w:val="0"/>
                <w:color w:val="000000"/>
                <w:sz w:val="21"/>
                <w:szCs w:val="21"/>
                <w:u w:val="none"/>
                <w:lang w:val="en-US" w:eastAsia="zh-CN"/>
              </w:rPr>
            </w:pPr>
            <w:r>
              <w:rPr>
                <w:rFonts w:hint="eastAsia" w:ascii="Times New Roman" w:hAnsi="Times New Roman" w:cs="Times New Roman"/>
                <w:i w:val="0"/>
                <w:iCs w:val="0"/>
                <w:color w:val="000000"/>
                <w:sz w:val="21"/>
                <w:szCs w:val="21"/>
                <w:u w:val="none"/>
                <w:lang w:val="en-US" w:eastAsia="zh-CN"/>
              </w:rPr>
              <w:t>2160×2100</w:t>
            </w:r>
          </w:p>
        </w:tc>
        <w:tc>
          <w:tcPr>
            <w:tcW w:w="58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Times New Roman" w:hAnsi="Times New Roman" w:cs="Times New Roman"/>
                <w:i w:val="0"/>
                <w:iCs w:val="0"/>
                <w:color w:val="000000"/>
                <w:sz w:val="21"/>
                <w:szCs w:val="21"/>
                <w:u w:val="none"/>
                <w:lang w:val="en-US" w:eastAsia="zh-CN"/>
              </w:rPr>
            </w:pPr>
            <w:r>
              <w:rPr>
                <w:rFonts w:hint="eastAsia" w:ascii="Times New Roman" w:hAnsi="Times New Roman" w:cs="Times New Roman"/>
                <w:i w:val="0"/>
                <w:iCs w:val="0"/>
                <w:color w:val="000000"/>
                <w:sz w:val="21"/>
                <w:szCs w:val="21"/>
                <w:u w:val="none"/>
                <w:lang w:val="en-US" w:eastAsia="zh-CN"/>
              </w:rPr>
              <w:t>900×2100</w:t>
            </w:r>
          </w:p>
        </w:tc>
        <w:tc>
          <w:tcPr>
            <w:tcW w:w="370"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Times New Roman" w:hAnsi="Times New Roman" w:cs="Times New Roman"/>
                <w:i w:val="0"/>
                <w:iCs w:val="0"/>
                <w:color w:val="000000"/>
                <w:sz w:val="21"/>
                <w:szCs w:val="21"/>
                <w:u w:val="none"/>
                <w:lang w:val="en-US" w:eastAsia="zh-CN"/>
              </w:rPr>
            </w:pPr>
            <w:r>
              <w:rPr>
                <w:rFonts w:hint="eastAsia" w:ascii="Times New Roman" w:hAnsi="Times New Roman" w:cs="Times New Roman"/>
                <w:i w:val="0"/>
                <w:iCs w:val="0"/>
                <w:color w:val="000000"/>
                <w:sz w:val="21"/>
                <w:szCs w:val="21"/>
                <w:u w:val="none"/>
                <w:lang w:val="en-US" w:eastAsia="zh-CN"/>
              </w:rPr>
              <w:t>1500</w:t>
            </w:r>
          </w:p>
        </w:tc>
        <w:tc>
          <w:tcPr>
            <w:tcW w:w="36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Times New Roman" w:hAnsi="Times New Roman" w:cs="Times New Roman"/>
                <w:i w:val="0"/>
                <w:iCs w:val="0"/>
                <w:color w:val="000000"/>
                <w:sz w:val="21"/>
                <w:szCs w:val="21"/>
                <w:u w:val="none"/>
                <w:lang w:val="en-US" w:eastAsia="zh-CN"/>
              </w:rPr>
            </w:pPr>
            <w:r>
              <w:rPr>
                <w:rFonts w:hint="eastAsia" w:ascii="Times New Roman" w:hAnsi="Times New Roman" w:cs="Times New Roman"/>
                <w:i w:val="0"/>
                <w:iCs w:val="0"/>
                <w:color w:val="000000"/>
                <w:sz w:val="21"/>
                <w:szCs w:val="21"/>
                <w:u w:val="none"/>
                <w:lang w:val="en-US" w:eastAsia="zh-CN"/>
              </w:rPr>
              <w:t>11.7</w:t>
            </w:r>
          </w:p>
        </w:tc>
        <w:tc>
          <w:tcPr>
            <w:tcW w:w="710"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Times New Roman" w:hAnsi="Times New Roman" w:cs="Times New Roman"/>
                <w:b/>
                <w:bCs/>
                <w:i w:val="0"/>
                <w:iCs w:val="0"/>
                <w:color w:val="FF0000"/>
                <w:sz w:val="21"/>
                <w:szCs w:val="21"/>
                <w:u w:val="none"/>
                <w:lang w:val="en-US" w:eastAsia="zh-CN"/>
              </w:rPr>
              <w:t>本表数据仅做参考，具体尺寸以实际为准，投标人应自行勘查现场。</w:t>
            </w:r>
          </w:p>
        </w:tc>
      </w:tr>
    </w:tbl>
    <w:p>
      <w:pPr>
        <w:pStyle w:val="36"/>
        <w:keepNext w:val="0"/>
        <w:keepLines w:val="0"/>
        <w:pageBreakBefore w:val="0"/>
        <w:widowControl/>
        <w:spacing w:after="0" w:line="360" w:lineRule="auto"/>
        <w:ind w:left="0" w:firstLine="0"/>
        <w:jc w:val="both"/>
        <w:rPr>
          <w:rFonts w:hint="eastAsia" w:ascii="Times New Roman" w:hAnsi="Times New Roman" w:eastAsia="新宋体"/>
          <w:b w:val="0"/>
          <w:bCs/>
          <w:sz w:val="28"/>
          <w:szCs w:val="28"/>
          <w:lang w:val="en-US" w:eastAsia="zh-CN"/>
        </w:rPr>
      </w:pPr>
      <w:r>
        <w:rPr>
          <w:rFonts w:hint="eastAsia" w:ascii="Times New Roman" w:hAnsi="Times New Roman" w:eastAsia="新宋体"/>
          <w:b w:val="0"/>
          <w:bCs/>
          <w:sz w:val="28"/>
          <w:szCs w:val="28"/>
          <w:lang w:val="en-US" w:eastAsia="zh-CN"/>
        </w:rPr>
        <w:t xml:space="preserve">  </w:t>
      </w:r>
    </w:p>
    <w:p>
      <w:pPr>
        <w:pStyle w:val="36"/>
        <w:keepNext w:val="0"/>
        <w:keepLines w:val="0"/>
        <w:pageBreakBefore w:val="0"/>
        <w:widowControl/>
        <w:spacing w:after="0" w:line="360" w:lineRule="auto"/>
        <w:ind w:left="0" w:firstLine="0"/>
        <w:jc w:val="both"/>
        <w:rPr>
          <w:rFonts w:hint="eastAsia" w:ascii="宋体" w:hAnsi="宋体" w:eastAsia="宋体" w:cs="宋体"/>
          <w:b/>
          <w:bCs/>
          <w:color w:val="000000"/>
          <w:sz w:val="24"/>
          <w:szCs w:val="24"/>
          <w:lang w:val="en-US" w:eastAsia="zh-CN"/>
        </w:rPr>
      </w:pPr>
      <w:r>
        <w:rPr>
          <w:rFonts w:hint="eastAsia" w:ascii="Times New Roman" w:hAnsi="Times New Roman" w:eastAsia="新宋体"/>
          <w:b w:val="0"/>
          <w:bCs/>
          <w:sz w:val="28"/>
          <w:szCs w:val="28"/>
          <w:lang w:val="en-US" w:eastAsia="zh-CN"/>
        </w:rPr>
        <w:t xml:space="preserve">   </w:t>
      </w:r>
      <w:r>
        <w:rPr>
          <w:rFonts w:hint="eastAsia" w:ascii="宋体" w:hAnsi="宋体" w:eastAsia="宋体" w:cs="宋体"/>
          <w:b/>
          <w:bCs/>
          <w:color w:val="000000"/>
          <w:sz w:val="24"/>
          <w:szCs w:val="24"/>
          <w:lang w:val="en-US" w:eastAsia="zh-CN"/>
        </w:rPr>
        <w:t>三、货物技术参数及功能指标</w:t>
      </w:r>
    </w:p>
    <w:p>
      <w:pPr>
        <w:spacing w:line="324" w:lineRule="auto"/>
        <w:ind w:firstLine="480"/>
        <w:jc w:val="both"/>
        <w:rPr>
          <w:rFonts w:hint="eastAsia" w:ascii="宋体" w:hAnsi="宋体" w:eastAsia="宋体" w:cs="宋体"/>
          <w:b/>
          <w:bCs w:val="0"/>
          <w:sz w:val="24"/>
          <w:szCs w:val="24"/>
          <w:highlight w:val="yellow"/>
          <w:lang w:eastAsia="zh-CN"/>
        </w:rPr>
      </w:pPr>
      <w:r>
        <w:rPr>
          <w:rFonts w:hint="eastAsia" w:ascii="宋体" w:hAnsi="宋体" w:eastAsia="宋体" w:cs="宋体"/>
          <w:b w:val="0"/>
          <w:bCs/>
          <w:sz w:val="24"/>
          <w:szCs w:val="24"/>
        </w:rPr>
        <w:t>3.1电梯规格尺寸及要求如下表（数据仅供本次投标参考，制作前应以实际尺寸为准）。</w:t>
      </w:r>
    </w:p>
    <w:tbl>
      <w:tblPr>
        <w:tblStyle w:val="37"/>
        <w:tblW w:w="842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254"/>
        <w:gridCol w:w="1755"/>
        <w:gridCol w:w="54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1" w:hRule="atLeast"/>
        </w:trPr>
        <w:tc>
          <w:tcPr>
            <w:tcW w:w="1254" w:type="dxa"/>
            <w:tcBorders>
              <w:top w:val="single" w:color="000000" w:sz="8" w:space="0"/>
              <w:left w:val="single" w:color="000000" w:sz="8" w:space="0"/>
              <w:bottom w:val="single" w:color="000000" w:sz="4" w:space="0"/>
              <w:right w:val="single" w:color="000000" w:sz="4" w:space="0"/>
            </w:tcBorders>
            <w:shd w:val="clear" w:color="auto" w:fill="FFFFFF"/>
            <w:noWrap/>
            <w:vAlign w:val="center"/>
          </w:tcPr>
          <w:p>
            <w:pPr>
              <w:keepNext w:val="0"/>
              <w:keepLines w:val="0"/>
              <w:pageBreakBefore w:val="0"/>
              <w:spacing w:line="360" w:lineRule="auto"/>
              <w:rPr>
                <w:rFonts w:hint="eastAsia" w:ascii="宋体" w:hAnsi="宋体" w:eastAsia="宋体" w:cs="宋体"/>
                <w:i w:val="0"/>
                <w:iCs w:val="0"/>
                <w:color w:val="000000"/>
                <w:sz w:val="24"/>
                <w:szCs w:val="24"/>
                <w:u w:val="none"/>
              </w:rPr>
            </w:pPr>
          </w:p>
        </w:tc>
        <w:tc>
          <w:tcPr>
            <w:tcW w:w="1755" w:type="dxa"/>
            <w:tcBorders>
              <w:top w:val="single" w:color="000000" w:sz="8"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spacing w:line="360" w:lineRule="auto"/>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梯号</w:t>
            </w:r>
          </w:p>
        </w:tc>
        <w:tc>
          <w:tcPr>
            <w:tcW w:w="5420" w:type="dxa"/>
            <w:tcBorders>
              <w:top w:val="single" w:color="000000" w:sz="8" w:space="0"/>
              <w:left w:val="single" w:color="000000" w:sz="4" w:space="0"/>
              <w:bottom w:val="single" w:color="000000" w:sz="4" w:space="0"/>
              <w:right w:val="single" w:color="000000" w:sz="8" w:space="0"/>
            </w:tcBorders>
            <w:shd w:val="clear" w:color="auto" w:fill="FFFFFF"/>
            <w:noWrap w:val="0"/>
            <w:vAlign w:val="center"/>
          </w:tcPr>
          <w:p>
            <w:pPr>
              <w:keepNext w:val="0"/>
              <w:keepLines w:val="0"/>
              <w:pageBreakBefore w:val="0"/>
              <w:widowControl/>
              <w:suppressLineNumbers w:val="0"/>
              <w:spacing w:line="360" w:lineRule="auto"/>
              <w:jc w:val="center"/>
              <w:rPr>
                <w:rFonts w:hint="eastAsia" w:ascii="宋体" w:hAnsi="宋体" w:eastAsia="宋体" w:cs="宋体"/>
                <w:b/>
                <w:bCs/>
                <w:i w:val="0"/>
                <w:iCs w:val="0"/>
                <w:color w:val="000000"/>
                <w:sz w:val="24"/>
                <w:szCs w:val="24"/>
                <w:u w:val="none"/>
                <w:lang w:val="en-US"/>
              </w:rPr>
            </w:pPr>
            <w:r>
              <w:rPr>
                <w:rFonts w:hint="eastAsia" w:ascii="宋体" w:hAnsi="宋体" w:eastAsia="宋体" w:cs="宋体"/>
                <w:b/>
                <w:bCs/>
                <w:i w:val="0"/>
                <w:iCs w:val="0"/>
                <w:color w:val="000000"/>
                <w:sz w:val="24"/>
                <w:szCs w:val="24"/>
                <w:highlight w:val="none"/>
                <w:u w:val="none"/>
                <w:lang w:val="en-US" w:eastAsia="zh-CN" w:bidi="ar"/>
              </w:rPr>
              <w:t>南楼、北楼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54" w:type="dxa"/>
            <w:vMerge w:val="restart"/>
            <w:tcBorders>
              <w:top w:val="single" w:color="000000" w:sz="4" w:space="0"/>
              <w:left w:val="single" w:color="000000" w:sz="8" w:space="0"/>
              <w:bottom w:val="single" w:color="000000" w:sz="4" w:space="0"/>
              <w:right w:val="single" w:color="000000" w:sz="4" w:space="0"/>
            </w:tcBorders>
            <w:shd w:val="clear" w:color="auto" w:fill="FFFFFF"/>
            <w:noWrap w:val="0"/>
            <w:vAlign w:val="center"/>
          </w:tcPr>
          <w:p>
            <w:pPr>
              <w:keepNext w:val="0"/>
              <w:keepLines w:val="0"/>
              <w:pageBreakBefore w:val="0"/>
              <w:widowControl/>
              <w:suppressLineNumbers w:val="0"/>
              <w:spacing w:line="360" w:lineRule="auto"/>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技术要求</w:t>
            </w: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台数</w:t>
            </w:r>
          </w:p>
        </w:tc>
        <w:tc>
          <w:tcPr>
            <w:tcW w:w="5420"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pPr>
              <w:keepNext w:val="0"/>
              <w:keepLines w:val="0"/>
              <w:pageBreakBefore w:val="0"/>
              <w:widowControl/>
              <w:suppressLineNumbers w:val="0"/>
              <w:spacing w:line="360" w:lineRule="auto"/>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254"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pPr>
              <w:keepNext w:val="0"/>
              <w:keepLines w:val="0"/>
              <w:pageBreakBefore w:val="0"/>
              <w:spacing w:line="360" w:lineRule="auto"/>
              <w:jc w:val="left"/>
              <w:rPr>
                <w:rFonts w:hint="eastAsia" w:ascii="宋体" w:hAnsi="宋体" w:eastAsia="宋体" w:cs="宋体"/>
                <w:i w:val="0"/>
                <w:iCs w:val="0"/>
                <w:color w:val="000000"/>
                <w:sz w:val="24"/>
                <w:szCs w:val="24"/>
                <w:u w:val="none"/>
              </w:rPr>
            </w:pP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曳引机</w:t>
            </w:r>
          </w:p>
        </w:tc>
        <w:tc>
          <w:tcPr>
            <w:tcW w:w="5420" w:type="dxa"/>
            <w:tcBorders>
              <w:top w:val="single" w:color="000000" w:sz="4" w:space="0"/>
              <w:left w:val="single" w:color="000000" w:sz="4" w:space="0"/>
              <w:bottom w:val="single" w:color="000000" w:sz="4" w:space="0"/>
              <w:right w:val="single" w:color="000000" w:sz="8" w:space="0"/>
            </w:tcBorders>
            <w:shd w:val="clear" w:color="auto" w:fill="FFFFFF"/>
            <w:noWrap/>
            <w:vAlign w:val="center"/>
          </w:tcPr>
          <w:p>
            <w:pPr>
              <w:keepNext w:val="0"/>
              <w:keepLines w:val="0"/>
              <w:pageBreakBefore w:val="0"/>
              <w:widowControl/>
              <w:suppressLineNumbers w:val="0"/>
              <w:spacing w:line="360" w:lineRule="auto"/>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永磁同步曳引机。曳引机制动器的动作次数至少达到2100万次；曳引机防水等级至少达到3级；曳引机绕组温升不高于50K；曳引机具有可靠的绝缘系统。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54"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pPr>
              <w:keepNext w:val="0"/>
              <w:keepLines w:val="0"/>
              <w:pageBreakBefore w:val="0"/>
              <w:spacing w:line="360" w:lineRule="auto"/>
              <w:jc w:val="left"/>
              <w:rPr>
                <w:rFonts w:hint="eastAsia" w:ascii="宋体" w:hAnsi="宋体" w:eastAsia="宋体" w:cs="宋体"/>
                <w:i w:val="0"/>
                <w:iCs w:val="0"/>
                <w:color w:val="000000"/>
                <w:sz w:val="24"/>
                <w:szCs w:val="24"/>
                <w:u w:val="none"/>
              </w:rPr>
            </w:pP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传动方式</w:t>
            </w:r>
          </w:p>
        </w:tc>
        <w:tc>
          <w:tcPr>
            <w:tcW w:w="5420" w:type="dxa"/>
            <w:tcBorders>
              <w:top w:val="single" w:color="000000" w:sz="4" w:space="0"/>
              <w:left w:val="single" w:color="000000" w:sz="4" w:space="0"/>
              <w:bottom w:val="single" w:color="000000" w:sz="4" w:space="0"/>
              <w:right w:val="single" w:color="000000" w:sz="8" w:space="0"/>
            </w:tcBorders>
            <w:shd w:val="clear" w:color="auto" w:fill="FFFFFF"/>
            <w:noWrap/>
            <w:vAlign w:val="center"/>
          </w:tcPr>
          <w:p>
            <w:pPr>
              <w:keepNext w:val="0"/>
              <w:keepLines w:val="0"/>
              <w:pageBreakBefore w:val="0"/>
              <w:widowControl/>
              <w:suppressLineNumbers w:val="0"/>
              <w:spacing w:line="360" w:lineRule="auto"/>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无齿传动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54"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pPr>
              <w:keepNext w:val="0"/>
              <w:keepLines w:val="0"/>
              <w:pageBreakBefore w:val="0"/>
              <w:spacing w:line="360" w:lineRule="auto"/>
              <w:jc w:val="left"/>
              <w:rPr>
                <w:rFonts w:hint="eastAsia" w:ascii="宋体" w:hAnsi="宋体" w:eastAsia="宋体" w:cs="宋体"/>
                <w:i w:val="0"/>
                <w:iCs w:val="0"/>
                <w:color w:val="000000"/>
                <w:sz w:val="24"/>
                <w:szCs w:val="24"/>
                <w:u w:val="none"/>
              </w:rPr>
            </w:pP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控制方式</w:t>
            </w:r>
          </w:p>
        </w:tc>
        <w:tc>
          <w:tcPr>
            <w:tcW w:w="5420" w:type="dxa"/>
            <w:tcBorders>
              <w:top w:val="single" w:color="000000" w:sz="4" w:space="0"/>
              <w:left w:val="single" w:color="000000" w:sz="4" w:space="0"/>
              <w:bottom w:val="single" w:color="000000" w:sz="4" w:space="0"/>
              <w:right w:val="single" w:color="000000" w:sz="8" w:space="0"/>
            </w:tcBorders>
            <w:shd w:val="clear" w:color="auto" w:fill="FFFFFF"/>
            <w:noWrap/>
            <w:vAlign w:val="center"/>
          </w:tcPr>
          <w:p>
            <w:pPr>
              <w:keepNext w:val="0"/>
              <w:keepLines w:val="0"/>
              <w:pageBreakBefore w:val="0"/>
              <w:widowControl/>
              <w:suppressLineNumbers w:val="0"/>
              <w:spacing w:line="360" w:lineRule="auto"/>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智能模块化控制系统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54"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pPr>
              <w:keepNext w:val="0"/>
              <w:keepLines w:val="0"/>
              <w:pageBreakBefore w:val="0"/>
              <w:spacing w:line="360" w:lineRule="auto"/>
              <w:jc w:val="left"/>
              <w:rPr>
                <w:rFonts w:hint="eastAsia" w:ascii="宋体" w:hAnsi="宋体" w:eastAsia="宋体" w:cs="宋体"/>
                <w:i w:val="0"/>
                <w:iCs w:val="0"/>
                <w:color w:val="000000"/>
                <w:sz w:val="24"/>
                <w:szCs w:val="24"/>
                <w:u w:val="none"/>
              </w:rPr>
            </w:pP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驱动方式</w:t>
            </w:r>
          </w:p>
        </w:tc>
        <w:tc>
          <w:tcPr>
            <w:tcW w:w="5420" w:type="dxa"/>
            <w:tcBorders>
              <w:top w:val="single" w:color="000000" w:sz="4" w:space="0"/>
              <w:left w:val="single" w:color="000000" w:sz="4" w:space="0"/>
              <w:bottom w:val="single" w:color="000000" w:sz="4" w:space="0"/>
              <w:right w:val="single" w:color="000000" w:sz="8" w:space="0"/>
            </w:tcBorders>
            <w:shd w:val="clear" w:color="auto" w:fill="FFFFFF"/>
            <w:noWrap/>
            <w:vAlign w:val="center"/>
          </w:tcPr>
          <w:p>
            <w:pPr>
              <w:keepNext w:val="0"/>
              <w:keepLines w:val="0"/>
              <w:pageBreakBefore w:val="0"/>
              <w:widowControl/>
              <w:suppressLineNumbers w:val="0"/>
              <w:spacing w:line="360" w:lineRule="auto"/>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VVVF</w:t>
            </w:r>
            <w:r>
              <w:rPr>
                <w:rFonts w:hint="eastAsia" w:ascii="宋体" w:hAnsi="宋体" w:eastAsia="宋体" w:cs="宋体"/>
                <w:color w:val="000000"/>
                <w:sz w:val="24"/>
                <w:szCs w:val="24"/>
                <w:highlight w:val="none"/>
                <w:u w:val="none"/>
                <w:lang w:val="en-US" w:eastAsia="zh-CN" w:bidi="ar"/>
              </w:rPr>
              <w:t>交流变频变压调速系统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54"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pPr>
              <w:keepNext w:val="0"/>
              <w:keepLines w:val="0"/>
              <w:pageBreakBefore w:val="0"/>
              <w:spacing w:line="360" w:lineRule="auto"/>
              <w:jc w:val="left"/>
              <w:rPr>
                <w:rFonts w:hint="eastAsia" w:ascii="宋体" w:hAnsi="宋体" w:eastAsia="宋体" w:cs="宋体"/>
                <w:i w:val="0"/>
                <w:iCs w:val="0"/>
                <w:color w:val="000000"/>
                <w:sz w:val="24"/>
                <w:szCs w:val="24"/>
                <w:u w:val="none"/>
              </w:rPr>
            </w:pP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门机系统</w:t>
            </w:r>
          </w:p>
        </w:tc>
        <w:tc>
          <w:tcPr>
            <w:tcW w:w="5420" w:type="dxa"/>
            <w:tcBorders>
              <w:top w:val="single" w:color="000000" w:sz="4" w:space="0"/>
              <w:left w:val="single" w:color="000000" w:sz="4" w:space="0"/>
              <w:bottom w:val="single" w:color="000000" w:sz="4" w:space="0"/>
              <w:right w:val="single" w:color="000000" w:sz="8" w:space="0"/>
            </w:tcBorders>
            <w:shd w:val="clear" w:color="auto" w:fill="FFFFFF"/>
            <w:noWrap/>
            <w:vAlign w:val="center"/>
          </w:tcPr>
          <w:p>
            <w:pPr>
              <w:keepNext w:val="0"/>
              <w:keepLines w:val="0"/>
              <w:pageBreakBefore w:val="0"/>
              <w:widowControl/>
              <w:suppressLineNumbers w:val="0"/>
              <w:spacing w:line="360" w:lineRule="auto"/>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变频驱动门机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54"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pPr>
              <w:keepNext w:val="0"/>
              <w:keepLines w:val="0"/>
              <w:pageBreakBefore w:val="0"/>
              <w:spacing w:line="360" w:lineRule="auto"/>
              <w:jc w:val="left"/>
              <w:rPr>
                <w:rFonts w:hint="eastAsia" w:ascii="宋体" w:hAnsi="宋体" w:eastAsia="宋体" w:cs="宋体"/>
                <w:i w:val="0"/>
                <w:iCs w:val="0"/>
                <w:color w:val="000000"/>
                <w:sz w:val="24"/>
                <w:szCs w:val="24"/>
                <w:u w:val="none"/>
              </w:rPr>
            </w:pP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供电</w:t>
            </w:r>
          </w:p>
        </w:tc>
        <w:tc>
          <w:tcPr>
            <w:tcW w:w="5420" w:type="dxa"/>
            <w:tcBorders>
              <w:top w:val="single" w:color="000000" w:sz="4" w:space="0"/>
              <w:left w:val="single" w:color="000000" w:sz="4" w:space="0"/>
              <w:bottom w:val="single" w:color="000000" w:sz="4" w:space="0"/>
              <w:right w:val="single" w:color="000000" w:sz="8" w:space="0"/>
            </w:tcBorders>
            <w:shd w:val="clear" w:color="auto" w:fill="FFFFFF"/>
            <w:noWrap/>
            <w:vAlign w:val="center"/>
          </w:tcPr>
          <w:p>
            <w:pPr>
              <w:keepNext w:val="0"/>
              <w:keepLines w:val="0"/>
              <w:pageBreakBefore w:val="0"/>
              <w:widowControl/>
              <w:suppressLineNumbers w:val="0"/>
              <w:spacing w:line="360" w:lineRule="auto"/>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①交流三相</w:t>
            </w:r>
            <w:r>
              <w:rPr>
                <w:rFonts w:hint="eastAsia" w:ascii="宋体" w:hAnsi="宋体" w:eastAsia="宋体" w:cs="宋体"/>
                <w:color w:val="000000"/>
                <w:sz w:val="24"/>
                <w:szCs w:val="24"/>
                <w:highlight w:val="none"/>
                <w:u w:val="none"/>
                <w:lang w:val="en-US" w:eastAsia="zh-CN" w:bidi="ar"/>
              </w:rPr>
              <w:t>380伏±7%.50赫兹； ②单相220伏±7%.50赫兹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29" w:type="dxa"/>
            <w:gridSpan w:val="3"/>
            <w:tcBorders>
              <w:top w:val="single" w:color="000000" w:sz="4" w:space="0"/>
              <w:left w:val="single" w:color="000000" w:sz="8" w:space="0"/>
              <w:bottom w:val="single" w:color="000000" w:sz="4" w:space="0"/>
              <w:right w:val="single" w:color="000000" w:sz="4" w:space="0"/>
            </w:tcBorders>
            <w:shd w:val="clear" w:color="auto" w:fill="FFFFFF"/>
            <w:noWrap w:val="0"/>
            <w:vAlign w:val="center"/>
          </w:tcPr>
          <w:p>
            <w:pPr>
              <w:keepNext w:val="0"/>
              <w:keepLines w:val="0"/>
              <w:pageBreakBefore w:val="0"/>
              <w:spacing w:line="360" w:lineRule="auto"/>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54" w:type="dxa"/>
            <w:vMerge w:val="restart"/>
            <w:tcBorders>
              <w:top w:val="single" w:color="000000" w:sz="4" w:space="0"/>
              <w:left w:val="single" w:color="000000" w:sz="8" w:space="0"/>
              <w:bottom w:val="single" w:color="000000" w:sz="4" w:space="0"/>
              <w:right w:val="single" w:color="000000" w:sz="4" w:space="0"/>
            </w:tcBorders>
            <w:shd w:val="clear" w:color="auto" w:fill="FFFFFF"/>
            <w:noWrap w:val="0"/>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基本规格</w:t>
            </w: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梯型</w:t>
            </w:r>
          </w:p>
        </w:tc>
        <w:tc>
          <w:tcPr>
            <w:tcW w:w="5420"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有机房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54"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pPr>
              <w:keepNext w:val="0"/>
              <w:keepLines w:val="0"/>
              <w:pageBreakBefore w:val="0"/>
              <w:spacing w:line="360" w:lineRule="auto"/>
              <w:jc w:val="center"/>
              <w:rPr>
                <w:rFonts w:hint="eastAsia" w:ascii="宋体" w:hAnsi="宋体" w:eastAsia="宋体" w:cs="宋体"/>
                <w:i w:val="0"/>
                <w:iCs w:val="0"/>
                <w:color w:val="000000"/>
                <w:sz w:val="24"/>
                <w:szCs w:val="24"/>
                <w:u w:val="none"/>
              </w:rPr>
            </w:pP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载重</w:t>
            </w:r>
            <w:r>
              <w:rPr>
                <w:rFonts w:hint="eastAsia" w:ascii="宋体" w:hAnsi="宋体" w:eastAsia="宋体" w:cs="宋体"/>
                <w:color w:val="000000"/>
                <w:sz w:val="24"/>
                <w:szCs w:val="24"/>
                <w:highlight w:val="none"/>
                <w:u w:val="none"/>
                <w:lang w:val="en-US" w:eastAsia="zh-CN" w:bidi="ar"/>
              </w:rPr>
              <w:t>(kg)</w:t>
            </w:r>
          </w:p>
        </w:tc>
        <w:tc>
          <w:tcPr>
            <w:tcW w:w="5420"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w:t>
            </w:r>
            <w:r>
              <w:rPr>
                <w:rFonts w:hint="eastAsia" w:ascii="宋体" w:hAnsi="宋体" w:eastAsia="宋体" w:cs="宋体"/>
                <w:color w:val="000000"/>
                <w:sz w:val="24"/>
                <w:szCs w:val="24"/>
                <w:highlight w:val="none"/>
                <w:u w:val="none"/>
                <w:lang w:val="en-US"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54"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pPr>
              <w:keepNext w:val="0"/>
              <w:keepLines w:val="0"/>
              <w:pageBreakBefore w:val="0"/>
              <w:spacing w:line="360" w:lineRule="auto"/>
              <w:jc w:val="center"/>
              <w:rPr>
                <w:rFonts w:hint="eastAsia" w:ascii="宋体" w:hAnsi="宋体" w:eastAsia="宋体" w:cs="宋体"/>
                <w:i w:val="0"/>
                <w:iCs w:val="0"/>
                <w:color w:val="000000"/>
                <w:sz w:val="24"/>
                <w:szCs w:val="24"/>
                <w:u w:val="none"/>
              </w:rPr>
            </w:pP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行程</w:t>
            </w:r>
            <w:r>
              <w:rPr>
                <w:rFonts w:hint="eastAsia" w:ascii="宋体" w:hAnsi="宋体" w:eastAsia="宋体" w:cs="宋体"/>
                <w:color w:val="000000"/>
                <w:sz w:val="24"/>
                <w:szCs w:val="24"/>
                <w:highlight w:val="none"/>
                <w:u w:val="none"/>
                <w:lang w:val="en-US" w:eastAsia="zh-CN" w:bidi="ar"/>
              </w:rPr>
              <w:t>(m)</w:t>
            </w:r>
          </w:p>
        </w:tc>
        <w:tc>
          <w:tcPr>
            <w:tcW w:w="5420"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lang w:val="en-US"/>
              </w:rPr>
            </w:pPr>
            <w:r>
              <w:rPr>
                <w:rFonts w:hint="eastAsia" w:ascii="宋体" w:hAnsi="宋体" w:eastAsia="宋体" w:cs="宋体"/>
                <w:i w:val="0"/>
                <w:iCs w:val="0"/>
                <w:color w:val="000000"/>
                <w:sz w:val="24"/>
                <w:szCs w:val="24"/>
                <w:highlight w:val="none"/>
                <w:u w:val="none"/>
                <w:lang w:val="en-US"/>
              </w:rPr>
              <w:t>11.7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54"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pPr>
              <w:keepNext w:val="0"/>
              <w:keepLines w:val="0"/>
              <w:pageBreakBefore w:val="0"/>
              <w:spacing w:line="360" w:lineRule="auto"/>
              <w:jc w:val="center"/>
              <w:rPr>
                <w:rFonts w:hint="eastAsia" w:ascii="宋体" w:hAnsi="宋体" w:eastAsia="宋体" w:cs="宋体"/>
                <w:i w:val="0"/>
                <w:iCs w:val="0"/>
                <w:color w:val="000000"/>
                <w:sz w:val="24"/>
                <w:szCs w:val="24"/>
                <w:u w:val="none"/>
              </w:rPr>
            </w:pP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速度</w:t>
            </w:r>
            <w:r>
              <w:rPr>
                <w:rFonts w:hint="eastAsia" w:ascii="宋体" w:hAnsi="宋体" w:eastAsia="宋体" w:cs="宋体"/>
                <w:color w:val="000000"/>
                <w:sz w:val="24"/>
                <w:szCs w:val="24"/>
                <w:highlight w:val="none"/>
                <w:u w:val="none"/>
                <w:lang w:val="en-US" w:eastAsia="zh-CN" w:bidi="ar"/>
              </w:rPr>
              <w:t>(m/s)</w:t>
            </w:r>
          </w:p>
        </w:tc>
        <w:tc>
          <w:tcPr>
            <w:tcW w:w="5420"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lang w:val="en-US"/>
              </w:rPr>
            </w:pPr>
            <w:r>
              <w:rPr>
                <w:rFonts w:hint="eastAsia" w:ascii="宋体" w:hAnsi="宋体" w:eastAsia="宋体" w:cs="宋体"/>
                <w:i w:val="0"/>
                <w:iCs w:val="0"/>
                <w:color w:val="000000"/>
                <w:sz w:val="24"/>
                <w:szCs w:val="24"/>
                <w:highlight w:val="none"/>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54"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pPr>
              <w:keepNext w:val="0"/>
              <w:keepLines w:val="0"/>
              <w:pageBreakBefore w:val="0"/>
              <w:spacing w:line="360" w:lineRule="auto"/>
              <w:jc w:val="center"/>
              <w:rPr>
                <w:rFonts w:hint="eastAsia" w:ascii="宋体" w:hAnsi="宋体" w:eastAsia="宋体" w:cs="宋体"/>
                <w:i w:val="0"/>
                <w:iCs w:val="0"/>
                <w:color w:val="000000"/>
                <w:sz w:val="24"/>
                <w:szCs w:val="24"/>
                <w:u w:val="none"/>
              </w:rPr>
            </w:pP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层</w:t>
            </w:r>
            <w:r>
              <w:rPr>
                <w:rFonts w:hint="eastAsia" w:ascii="宋体" w:hAnsi="宋体" w:eastAsia="宋体" w:cs="宋体"/>
                <w:color w:val="000000"/>
                <w:sz w:val="24"/>
                <w:szCs w:val="24"/>
                <w:highlight w:val="none"/>
                <w:u w:val="none"/>
                <w:lang w:val="en-US" w:eastAsia="zh-CN" w:bidi="ar"/>
              </w:rPr>
              <w:t>/站/门</w:t>
            </w:r>
          </w:p>
        </w:tc>
        <w:tc>
          <w:tcPr>
            <w:tcW w:w="5420"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pPr>
              <w:keepNext w:val="0"/>
              <w:keepLines w:val="0"/>
              <w:pageBreakBefore w:val="0"/>
              <w:widowControl w:val="0"/>
              <w:spacing w:line="360" w:lineRule="auto"/>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5/5/5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1254"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pPr>
              <w:keepNext w:val="0"/>
              <w:keepLines w:val="0"/>
              <w:pageBreakBefore w:val="0"/>
              <w:spacing w:line="360" w:lineRule="auto"/>
              <w:jc w:val="center"/>
              <w:rPr>
                <w:rFonts w:hint="eastAsia" w:ascii="宋体" w:hAnsi="宋体" w:eastAsia="宋体" w:cs="宋体"/>
                <w:i w:val="0"/>
                <w:iCs w:val="0"/>
                <w:color w:val="000000"/>
                <w:sz w:val="24"/>
                <w:szCs w:val="24"/>
                <w:u w:val="none"/>
              </w:rPr>
            </w:pP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服务楼层</w:t>
            </w:r>
          </w:p>
        </w:tc>
        <w:tc>
          <w:tcPr>
            <w:tcW w:w="5420"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1F-5F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54"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pPr>
              <w:keepNext w:val="0"/>
              <w:keepLines w:val="0"/>
              <w:pageBreakBefore w:val="0"/>
              <w:spacing w:line="360" w:lineRule="auto"/>
              <w:jc w:val="center"/>
              <w:rPr>
                <w:rFonts w:hint="eastAsia" w:ascii="宋体" w:hAnsi="宋体" w:eastAsia="宋体" w:cs="宋体"/>
                <w:i w:val="0"/>
                <w:iCs w:val="0"/>
                <w:color w:val="000000"/>
                <w:sz w:val="24"/>
                <w:szCs w:val="24"/>
                <w:u w:val="none"/>
              </w:rPr>
            </w:pP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控制方式</w:t>
            </w:r>
          </w:p>
        </w:tc>
        <w:tc>
          <w:tcPr>
            <w:tcW w:w="5420"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集选控制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254"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pPr>
              <w:keepNext w:val="0"/>
              <w:keepLines w:val="0"/>
              <w:pageBreakBefore w:val="0"/>
              <w:spacing w:line="360" w:lineRule="auto"/>
              <w:jc w:val="center"/>
              <w:rPr>
                <w:rFonts w:hint="eastAsia" w:ascii="宋体" w:hAnsi="宋体" w:eastAsia="宋体" w:cs="宋体"/>
                <w:i w:val="0"/>
                <w:iCs w:val="0"/>
                <w:color w:val="000000"/>
                <w:sz w:val="24"/>
                <w:szCs w:val="24"/>
                <w:u w:val="none"/>
              </w:rPr>
            </w:pP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对重安全钳</w:t>
            </w:r>
          </w:p>
        </w:tc>
        <w:tc>
          <w:tcPr>
            <w:tcW w:w="5420"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54"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pPr>
              <w:keepNext w:val="0"/>
              <w:keepLines w:val="0"/>
              <w:pageBreakBefore w:val="0"/>
              <w:spacing w:line="360" w:lineRule="auto"/>
              <w:jc w:val="center"/>
              <w:rPr>
                <w:rFonts w:hint="eastAsia" w:ascii="宋体" w:hAnsi="宋体" w:eastAsia="宋体" w:cs="宋体"/>
                <w:i w:val="0"/>
                <w:iCs w:val="0"/>
                <w:color w:val="000000"/>
                <w:sz w:val="24"/>
                <w:szCs w:val="24"/>
                <w:u w:val="none"/>
              </w:rPr>
            </w:pP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贯通</w:t>
            </w:r>
          </w:p>
        </w:tc>
        <w:tc>
          <w:tcPr>
            <w:tcW w:w="5420"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29" w:type="dxa"/>
            <w:gridSpan w:val="3"/>
            <w:tcBorders>
              <w:top w:val="single" w:color="000000" w:sz="4" w:space="0"/>
              <w:left w:val="single" w:color="000000" w:sz="8" w:space="0"/>
              <w:bottom w:val="single" w:color="000000" w:sz="4" w:space="0"/>
              <w:right w:val="single" w:color="000000" w:sz="4" w:space="0"/>
            </w:tcBorders>
            <w:shd w:val="clear" w:color="auto" w:fill="FFFFFF"/>
            <w:noWrap/>
            <w:vAlign w:val="center"/>
          </w:tcPr>
          <w:p>
            <w:pPr>
              <w:keepNext w:val="0"/>
              <w:keepLines w:val="0"/>
              <w:pageBreakBefore w:val="0"/>
              <w:spacing w:line="360" w:lineRule="auto"/>
              <w:jc w:val="center"/>
              <w:rPr>
                <w:rFonts w:hint="eastAsia" w:ascii="宋体" w:hAnsi="宋体" w:eastAsia="宋体" w:cs="宋体"/>
                <w:b/>
                <w:bCs/>
                <w:i w:val="0"/>
                <w:iCs w:val="0"/>
                <w:color w:val="000000"/>
                <w:sz w:val="24"/>
                <w:szCs w:val="24"/>
                <w:highlight w:val="yellow"/>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54" w:type="dxa"/>
            <w:vMerge w:val="restart"/>
            <w:tcBorders>
              <w:top w:val="single" w:color="000000" w:sz="4" w:space="0"/>
              <w:left w:val="single" w:color="000000" w:sz="8" w:space="0"/>
              <w:bottom w:val="single" w:color="000000" w:sz="4" w:space="0"/>
              <w:right w:val="single" w:color="000000" w:sz="4" w:space="0"/>
            </w:tcBorders>
            <w:shd w:val="clear" w:color="auto" w:fill="FFFFFF"/>
            <w:noWrap w:val="0"/>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井道</w:t>
            </w: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净宽</w:t>
            </w:r>
            <w:r>
              <w:rPr>
                <w:rFonts w:hint="eastAsia" w:ascii="宋体" w:hAnsi="宋体" w:eastAsia="宋体" w:cs="宋体"/>
                <w:color w:val="000000"/>
                <w:sz w:val="24"/>
                <w:szCs w:val="24"/>
                <w:highlight w:val="none"/>
                <w:u w:val="none"/>
                <w:lang w:val="en-US" w:eastAsia="zh-CN" w:bidi="ar"/>
              </w:rPr>
              <w:t>WW(mm)</w:t>
            </w:r>
          </w:p>
        </w:tc>
        <w:tc>
          <w:tcPr>
            <w:tcW w:w="5420"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lang w:val="en-US"/>
              </w:rPr>
            </w:pPr>
            <w:r>
              <w:rPr>
                <w:rFonts w:hint="eastAsia" w:ascii="Times New Roman" w:hAnsi="Times New Roman" w:cs="Times New Roman"/>
                <w:i w:val="0"/>
                <w:iCs w:val="0"/>
                <w:color w:val="000000"/>
                <w:sz w:val="21"/>
                <w:szCs w:val="21"/>
                <w:u w:val="none"/>
                <w:lang w:val="en-US" w:eastAsia="zh-CN"/>
              </w:rPr>
              <w:t>2160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54"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pPr>
              <w:keepNext w:val="0"/>
              <w:keepLines w:val="0"/>
              <w:pageBreakBefore w:val="0"/>
              <w:spacing w:line="360" w:lineRule="auto"/>
              <w:jc w:val="center"/>
              <w:rPr>
                <w:rFonts w:hint="eastAsia" w:ascii="宋体" w:hAnsi="宋体" w:eastAsia="宋体" w:cs="宋体"/>
                <w:i w:val="0"/>
                <w:iCs w:val="0"/>
                <w:color w:val="000000"/>
                <w:sz w:val="24"/>
                <w:szCs w:val="24"/>
                <w:u w:val="none"/>
              </w:rPr>
            </w:pP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净深</w:t>
            </w:r>
            <w:r>
              <w:rPr>
                <w:rFonts w:hint="eastAsia" w:ascii="宋体" w:hAnsi="宋体" w:eastAsia="宋体" w:cs="宋体"/>
                <w:color w:val="000000"/>
                <w:sz w:val="24"/>
                <w:szCs w:val="24"/>
                <w:highlight w:val="none"/>
                <w:u w:val="none"/>
                <w:lang w:val="en-US" w:eastAsia="zh-CN" w:bidi="ar"/>
              </w:rPr>
              <w:t>WD(mm)</w:t>
            </w:r>
          </w:p>
        </w:tc>
        <w:tc>
          <w:tcPr>
            <w:tcW w:w="5420"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lang w:val="en-US"/>
              </w:rPr>
            </w:pPr>
            <w:r>
              <w:rPr>
                <w:rFonts w:hint="eastAsia" w:ascii="Times New Roman" w:hAnsi="Times New Roman" w:cs="Times New Roman"/>
                <w:i w:val="0"/>
                <w:iCs w:val="0"/>
                <w:color w:val="000000"/>
                <w:sz w:val="21"/>
                <w:szCs w:val="21"/>
                <w:u w:val="none"/>
                <w:lang w:val="en-US" w:eastAsia="zh-CN"/>
              </w:rPr>
              <w:t>2100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54"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pPr>
              <w:keepNext w:val="0"/>
              <w:keepLines w:val="0"/>
              <w:pageBreakBefore w:val="0"/>
              <w:spacing w:line="360" w:lineRule="auto"/>
              <w:jc w:val="center"/>
              <w:rPr>
                <w:rFonts w:hint="eastAsia" w:ascii="宋体" w:hAnsi="宋体" w:eastAsia="宋体" w:cs="宋体"/>
                <w:i w:val="0"/>
                <w:iCs w:val="0"/>
                <w:color w:val="000000"/>
                <w:sz w:val="24"/>
                <w:szCs w:val="24"/>
                <w:u w:val="none"/>
              </w:rPr>
            </w:pP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顶层</w:t>
            </w:r>
            <w:r>
              <w:rPr>
                <w:rFonts w:hint="eastAsia" w:ascii="宋体" w:hAnsi="宋体" w:eastAsia="宋体" w:cs="宋体"/>
                <w:color w:val="000000"/>
                <w:sz w:val="24"/>
                <w:szCs w:val="24"/>
                <w:highlight w:val="none"/>
                <w:u w:val="none"/>
                <w:lang w:val="en-US" w:eastAsia="zh-CN" w:bidi="ar"/>
              </w:rPr>
              <w:t>SH(mm)</w:t>
            </w:r>
          </w:p>
        </w:tc>
        <w:tc>
          <w:tcPr>
            <w:tcW w:w="5420"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lang w:val="en-US"/>
              </w:rPr>
            </w:pPr>
            <w:r>
              <w:rPr>
                <w:rFonts w:hint="eastAsia" w:ascii="Times New Roman" w:hAnsi="Times New Roman" w:cs="Times New Roman"/>
                <w:i w:val="0"/>
                <w:iCs w:val="0"/>
                <w:color w:val="000000"/>
                <w:sz w:val="21"/>
                <w:szCs w:val="21"/>
                <w:u w:val="none"/>
                <w:lang w:val="en-US" w:eastAsia="zh-CN"/>
              </w:rPr>
              <w:t>4400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54"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pPr>
              <w:keepNext w:val="0"/>
              <w:keepLines w:val="0"/>
              <w:pageBreakBefore w:val="0"/>
              <w:spacing w:line="360" w:lineRule="auto"/>
              <w:jc w:val="center"/>
              <w:rPr>
                <w:rFonts w:hint="eastAsia" w:ascii="宋体" w:hAnsi="宋体" w:eastAsia="宋体" w:cs="宋体"/>
                <w:i w:val="0"/>
                <w:iCs w:val="0"/>
                <w:color w:val="000000"/>
                <w:sz w:val="24"/>
                <w:szCs w:val="24"/>
                <w:u w:val="none"/>
              </w:rPr>
            </w:pP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底坑</w:t>
            </w:r>
            <w:r>
              <w:rPr>
                <w:rFonts w:hint="eastAsia" w:ascii="宋体" w:hAnsi="宋体" w:eastAsia="宋体" w:cs="宋体"/>
                <w:color w:val="000000"/>
                <w:sz w:val="24"/>
                <w:szCs w:val="24"/>
                <w:highlight w:val="none"/>
                <w:u w:val="none"/>
                <w:lang w:val="en-US" w:eastAsia="zh-CN" w:bidi="ar"/>
              </w:rPr>
              <w:t>PH(mm)</w:t>
            </w:r>
          </w:p>
        </w:tc>
        <w:tc>
          <w:tcPr>
            <w:tcW w:w="5420"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1500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29" w:type="dxa"/>
            <w:gridSpan w:val="3"/>
            <w:tcBorders>
              <w:top w:val="single" w:color="000000" w:sz="4" w:space="0"/>
              <w:left w:val="single" w:color="000000" w:sz="8" w:space="0"/>
              <w:bottom w:val="single" w:color="000000" w:sz="4" w:space="0"/>
              <w:right w:val="single" w:color="000000" w:sz="4" w:space="0"/>
            </w:tcBorders>
            <w:shd w:val="clear" w:color="auto" w:fill="FFFFFF"/>
            <w:noWrap w:val="0"/>
            <w:vAlign w:val="center"/>
          </w:tcPr>
          <w:p>
            <w:pPr>
              <w:keepNext w:val="0"/>
              <w:keepLines w:val="0"/>
              <w:pageBreakBefore w:val="0"/>
              <w:spacing w:line="360" w:lineRule="auto"/>
              <w:jc w:val="left"/>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254" w:type="dxa"/>
            <w:vMerge w:val="restart"/>
            <w:tcBorders>
              <w:top w:val="single" w:color="000000" w:sz="4" w:space="0"/>
              <w:left w:val="single" w:color="000000" w:sz="8" w:space="0"/>
              <w:right w:val="single" w:color="000000" w:sz="4" w:space="0"/>
            </w:tcBorders>
            <w:shd w:val="clear" w:color="auto" w:fill="FFFFFF"/>
            <w:noWrap w:val="0"/>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轿厢</w:t>
            </w: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净宽</w:t>
            </w:r>
            <w:r>
              <w:rPr>
                <w:rFonts w:hint="eastAsia" w:ascii="宋体" w:hAnsi="宋体" w:eastAsia="宋体" w:cs="宋体"/>
                <w:color w:val="000000"/>
                <w:sz w:val="24"/>
                <w:szCs w:val="24"/>
                <w:highlight w:val="none"/>
                <w:u w:val="none"/>
                <w:lang w:val="en-US" w:eastAsia="zh-CN" w:bidi="ar"/>
              </w:rPr>
              <w:t>BB(mm)</w:t>
            </w:r>
          </w:p>
        </w:tc>
        <w:tc>
          <w:tcPr>
            <w:tcW w:w="5420"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w:t>
            </w:r>
            <w:r>
              <w:rPr>
                <w:rFonts w:hint="eastAsia" w:ascii="宋体" w:hAnsi="宋体" w:eastAsia="宋体" w:cs="宋体"/>
                <w:color w:val="000000"/>
                <w:sz w:val="24"/>
                <w:szCs w:val="24"/>
                <w:highlight w:val="none"/>
                <w:u w:val="none"/>
                <w:lang w:val="en-US" w:eastAsia="zh-CN" w:bidi="ar"/>
              </w:rPr>
              <w:t>1600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254" w:type="dxa"/>
            <w:vMerge w:val="continue"/>
            <w:tcBorders>
              <w:left w:val="single" w:color="000000" w:sz="8" w:space="0"/>
              <w:right w:val="single" w:color="000000" w:sz="4" w:space="0"/>
            </w:tcBorders>
            <w:shd w:val="clear" w:color="auto" w:fill="FFFFFF"/>
            <w:noWrap w:val="0"/>
            <w:vAlign w:val="center"/>
          </w:tcPr>
          <w:p>
            <w:pPr>
              <w:keepNext w:val="0"/>
              <w:keepLines w:val="0"/>
              <w:pageBreakBefore w:val="0"/>
              <w:spacing w:line="360" w:lineRule="auto"/>
              <w:jc w:val="center"/>
              <w:rPr>
                <w:rFonts w:hint="eastAsia" w:ascii="宋体" w:hAnsi="宋体" w:eastAsia="宋体" w:cs="宋体"/>
                <w:i w:val="0"/>
                <w:iCs w:val="0"/>
                <w:color w:val="000000"/>
                <w:sz w:val="24"/>
                <w:szCs w:val="24"/>
                <w:u w:val="none"/>
              </w:rPr>
            </w:pP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净深</w:t>
            </w:r>
            <w:r>
              <w:rPr>
                <w:rFonts w:hint="eastAsia" w:ascii="宋体" w:hAnsi="宋体" w:eastAsia="宋体" w:cs="宋体"/>
                <w:color w:val="000000"/>
                <w:sz w:val="24"/>
                <w:szCs w:val="24"/>
                <w:highlight w:val="none"/>
                <w:u w:val="none"/>
                <w:lang w:val="en-US" w:eastAsia="zh-CN" w:bidi="ar"/>
              </w:rPr>
              <w:t>DD(mm)</w:t>
            </w:r>
          </w:p>
        </w:tc>
        <w:tc>
          <w:tcPr>
            <w:tcW w:w="5420"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w:t>
            </w:r>
            <w:r>
              <w:rPr>
                <w:rFonts w:hint="eastAsia" w:ascii="宋体" w:hAnsi="宋体" w:eastAsia="宋体" w:cs="宋体"/>
                <w:color w:val="000000"/>
                <w:sz w:val="24"/>
                <w:szCs w:val="24"/>
                <w:highlight w:val="none"/>
                <w:u w:val="none"/>
                <w:lang w:val="en-US" w:eastAsia="zh-CN" w:bidi="ar"/>
              </w:rPr>
              <w:t>1500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254" w:type="dxa"/>
            <w:vMerge w:val="continue"/>
            <w:tcBorders>
              <w:left w:val="single" w:color="000000" w:sz="8" w:space="0"/>
              <w:right w:val="single" w:color="000000" w:sz="4" w:space="0"/>
            </w:tcBorders>
            <w:shd w:val="clear" w:color="auto" w:fill="FFFFFF"/>
            <w:noWrap w:val="0"/>
            <w:vAlign w:val="center"/>
          </w:tcPr>
          <w:p>
            <w:pPr>
              <w:keepNext w:val="0"/>
              <w:keepLines w:val="0"/>
              <w:pageBreakBefore w:val="0"/>
              <w:spacing w:line="360" w:lineRule="auto"/>
              <w:jc w:val="center"/>
              <w:rPr>
                <w:rFonts w:hint="eastAsia" w:ascii="宋体" w:hAnsi="宋体" w:eastAsia="宋体" w:cs="宋体"/>
                <w:i w:val="0"/>
                <w:iCs w:val="0"/>
                <w:color w:val="000000"/>
                <w:sz w:val="24"/>
                <w:szCs w:val="24"/>
                <w:u w:val="none"/>
              </w:rPr>
            </w:pP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净高</w:t>
            </w:r>
            <w:r>
              <w:rPr>
                <w:rFonts w:hint="eastAsia" w:ascii="宋体" w:hAnsi="宋体" w:eastAsia="宋体" w:cs="宋体"/>
                <w:color w:val="000000"/>
                <w:sz w:val="24"/>
                <w:szCs w:val="24"/>
                <w:highlight w:val="none"/>
                <w:u w:val="none"/>
                <w:lang w:val="en-US" w:eastAsia="zh-CN" w:bidi="ar"/>
              </w:rPr>
              <w:t>CH(mm)</w:t>
            </w:r>
          </w:p>
        </w:tc>
        <w:tc>
          <w:tcPr>
            <w:tcW w:w="5420"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≥2300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54" w:type="dxa"/>
            <w:vMerge w:val="continue"/>
            <w:tcBorders>
              <w:left w:val="single" w:color="000000" w:sz="8" w:space="0"/>
              <w:right w:val="single" w:color="000000" w:sz="4" w:space="0"/>
            </w:tcBorders>
            <w:shd w:val="clear" w:color="auto" w:fill="FFFFFF"/>
            <w:noWrap w:val="0"/>
            <w:vAlign w:val="center"/>
          </w:tcPr>
          <w:p>
            <w:pPr>
              <w:keepNext w:val="0"/>
              <w:keepLines w:val="0"/>
              <w:pageBreakBefore w:val="0"/>
              <w:spacing w:line="360" w:lineRule="auto"/>
              <w:jc w:val="center"/>
              <w:rPr>
                <w:rFonts w:hint="eastAsia" w:ascii="宋体" w:hAnsi="宋体" w:eastAsia="宋体" w:cs="宋体"/>
                <w:i w:val="0"/>
                <w:iCs w:val="0"/>
                <w:color w:val="000000"/>
                <w:sz w:val="24"/>
                <w:szCs w:val="24"/>
                <w:u w:val="none"/>
              </w:rPr>
            </w:pP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额外装修</w:t>
            </w:r>
            <w:r>
              <w:rPr>
                <w:rFonts w:hint="eastAsia" w:ascii="宋体" w:hAnsi="宋体" w:eastAsia="宋体" w:cs="宋体"/>
                <w:color w:val="000000"/>
                <w:sz w:val="24"/>
                <w:szCs w:val="24"/>
                <w:highlight w:val="none"/>
                <w:u w:val="none"/>
                <w:lang w:val="en-US" w:eastAsia="zh-CN" w:bidi="ar"/>
              </w:rPr>
              <w:t>(kg)</w:t>
            </w:r>
          </w:p>
        </w:tc>
        <w:tc>
          <w:tcPr>
            <w:tcW w:w="5420"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pPr>
              <w:keepNext w:val="0"/>
              <w:keepLines w:val="0"/>
              <w:pageBreakBefore w:val="0"/>
              <w:widowControl/>
              <w:suppressLineNumbers w:val="0"/>
              <w:spacing w:line="360" w:lineRule="auto"/>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以实际为准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54" w:type="dxa"/>
            <w:vMerge w:val="continue"/>
            <w:tcBorders>
              <w:left w:val="single" w:color="000000" w:sz="8" w:space="0"/>
              <w:right w:val="single" w:color="000000" w:sz="4" w:space="0"/>
            </w:tcBorders>
            <w:shd w:val="clear" w:color="auto" w:fill="FFFFFF"/>
            <w:noWrap w:val="0"/>
            <w:vAlign w:val="center"/>
          </w:tcPr>
          <w:p>
            <w:pPr>
              <w:keepNext w:val="0"/>
              <w:keepLines w:val="0"/>
              <w:pageBreakBefore w:val="0"/>
              <w:spacing w:line="360" w:lineRule="auto"/>
              <w:jc w:val="center"/>
              <w:rPr>
                <w:rFonts w:hint="eastAsia" w:ascii="宋体" w:hAnsi="宋体" w:eastAsia="宋体" w:cs="宋体"/>
                <w:i w:val="0"/>
                <w:iCs w:val="0"/>
                <w:color w:val="000000"/>
                <w:sz w:val="24"/>
                <w:szCs w:val="24"/>
                <w:u w:val="none"/>
              </w:rPr>
            </w:pP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轿顶</w:t>
            </w:r>
          </w:p>
        </w:tc>
        <w:tc>
          <w:tcPr>
            <w:tcW w:w="5420"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304发纹不锈钢</w:t>
            </w:r>
            <w:r>
              <w:rPr>
                <w:rFonts w:hint="eastAsia" w:ascii="宋体" w:hAnsi="宋体" w:eastAsia="宋体" w:cs="宋体"/>
                <w:color w:val="000000"/>
                <w:sz w:val="24"/>
                <w:szCs w:val="24"/>
                <w:highlight w:val="none"/>
                <w:u w:val="none"/>
                <w:lang w:val="en-US" w:eastAsia="zh-CN" w:bidi="ar"/>
              </w:rPr>
              <w:t>+LED灯带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54" w:type="dxa"/>
            <w:vMerge w:val="continue"/>
            <w:tcBorders>
              <w:left w:val="single" w:color="000000" w:sz="8" w:space="0"/>
              <w:right w:val="single" w:color="000000" w:sz="4" w:space="0"/>
            </w:tcBorders>
            <w:shd w:val="clear" w:color="auto" w:fill="FFFFFF"/>
            <w:noWrap w:val="0"/>
            <w:vAlign w:val="center"/>
          </w:tcPr>
          <w:p>
            <w:pPr>
              <w:keepNext w:val="0"/>
              <w:keepLines w:val="0"/>
              <w:pageBreakBefore w:val="0"/>
              <w:spacing w:line="360" w:lineRule="auto"/>
              <w:jc w:val="center"/>
              <w:rPr>
                <w:rFonts w:hint="eastAsia" w:ascii="宋体" w:hAnsi="宋体" w:eastAsia="宋体" w:cs="宋体"/>
                <w:i w:val="0"/>
                <w:iCs w:val="0"/>
                <w:color w:val="000000"/>
                <w:sz w:val="24"/>
                <w:szCs w:val="24"/>
                <w:u w:val="none"/>
              </w:rPr>
            </w:pP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轿顶材质</w:t>
            </w:r>
          </w:p>
        </w:tc>
        <w:tc>
          <w:tcPr>
            <w:tcW w:w="5420"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304发纹不锈钢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54" w:type="dxa"/>
            <w:vMerge w:val="continue"/>
            <w:tcBorders>
              <w:left w:val="single" w:color="000000" w:sz="8" w:space="0"/>
              <w:right w:val="single" w:color="000000" w:sz="4" w:space="0"/>
            </w:tcBorders>
            <w:shd w:val="clear" w:color="auto" w:fill="FFFFFF"/>
            <w:noWrap w:val="0"/>
            <w:vAlign w:val="center"/>
          </w:tcPr>
          <w:p>
            <w:pPr>
              <w:keepNext w:val="0"/>
              <w:keepLines w:val="0"/>
              <w:pageBreakBefore w:val="0"/>
              <w:spacing w:line="360" w:lineRule="auto"/>
              <w:jc w:val="center"/>
              <w:rPr>
                <w:rFonts w:hint="eastAsia" w:ascii="宋体" w:hAnsi="宋体" w:eastAsia="宋体" w:cs="宋体"/>
                <w:i w:val="0"/>
                <w:iCs w:val="0"/>
                <w:color w:val="000000"/>
                <w:sz w:val="24"/>
                <w:szCs w:val="24"/>
                <w:u w:val="none"/>
              </w:rPr>
            </w:pP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地板材质</w:t>
            </w:r>
          </w:p>
        </w:tc>
        <w:tc>
          <w:tcPr>
            <w:tcW w:w="5420"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lang w:val="en-US"/>
              </w:rPr>
            </w:pPr>
            <w:r>
              <w:rPr>
                <w:rFonts w:hint="eastAsia" w:ascii="宋体" w:hAnsi="宋体" w:eastAsia="宋体" w:cs="宋体"/>
                <w:i w:val="0"/>
                <w:iCs w:val="0"/>
                <w:color w:val="000000"/>
                <w:sz w:val="24"/>
                <w:szCs w:val="24"/>
                <w:highlight w:val="none"/>
                <w:u w:val="none"/>
                <w:lang w:val="en-US" w:eastAsia="zh-CN" w:bidi="ar"/>
              </w:rPr>
              <w:t>大理石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54" w:type="dxa"/>
            <w:vMerge w:val="continue"/>
            <w:tcBorders>
              <w:left w:val="single" w:color="000000" w:sz="8" w:space="0"/>
              <w:right w:val="single" w:color="000000" w:sz="4" w:space="0"/>
            </w:tcBorders>
            <w:shd w:val="clear" w:color="auto" w:fill="FFFFFF"/>
            <w:noWrap w:val="0"/>
            <w:vAlign w:val="center"/>
          </w:tcPr>
          <w:p>
            <w:pPr>
              <w:keepNext w:val="0"/>
              <w:keepLines w:val="0"/>
              <w:pageBreakBefore w:val="0"/>
              <w:spacing w:line="360" w:lineRule="auto"/>
              <w:jc w:val="center"/>
              <w:rPr>
                <w:rFonts w:hint="eastAsia" w:ascii="宋体" w:hAnsi="宋体" w:eastAsia="宋体" w:cs="宋体"/>
                <w:i w:val="0"/>
                <w:iCs w:val="0"/>
                <w:color w:val="000000"/>
                <w:sz w:val="24"/>
                <w:szCs w:val="24"/>
                <w:u w:val="none"/>
              </w:rPr>
            </w:pP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轿厢材质</w:t>
            </w:r>
          </w:p>
        </w:tc>
        <w:tc>
          <w:tcPr>
            <w:tcW w:w="5420"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u w:val="none"/>
                <w:lang w:val="en-US" w:eastAsia="zh-CN" w:bidi="ar"/>
              </w:rPr>
              <w:t>304发纹不锈钢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54" w:type="dxa"/>
            <w:vMerge w:val="continue"/>
            <w:tcBorders>
              <w:left w:val="single" w:color="000000" w:sz="8" w:space="0"/>
              <w:right w:val="single" w:color="000000" w:sz="4" w:space="0"/>
            </w:tcBorders>
            <w:shd w:val="clear" w:color="auto" w:fill="FFFFFF"/>
            <w:noWrap w:val="0"/>
            <w:vAlign w:val="center"/>
          </w:tcPr>
          <w:p>
            <w:pPr>
              <w:keepNext w:val="0"/>
              <w:keepLines w:val="0"/>
              <w:pageBreakBefore w:val="0"/>
              <w:spacing w:line="360" w:lineRule="auto"/>
              <w:jc w:val="center"/>
              <w:rPr>
                <w:rFonts w:hint="eastAsia" w:ascii="宋体" w:hAnsi="宋体" w:eastAsia="宋体" w:cs="宋体"/>
                <w:i w:val="0"/>
                <w:iCs w:val="0"/>
                <w:color w:val="000000"/>
                <w:sz w:val="24"/>
                <w:szCs w:val="24"/>
                <w:u w:val="none"/>
              </w:rPr>
            </w:pP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镜子位置</w:t>
            </w:r>
          </w:p>
        </w:tc>
        <w:tc>
          <w:tcPr>
            <w:tcW w:w="5420"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后侧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54" w:type="dxa"/>
            <w:vMerge w:val="continue"/>
            <w:tcBorders>
              <w:left w:val="single" w:color="000000" w:sz="8" w:space="0"/>
              <w:bottom w:val="single" w:color="000000" w:sz="4" w:space="0"/>
              <w:right w:val="single" w:color="000000" w:sz="4" w:space="0"/>
            </w:tcBorders>
            <w:shd w:val="clear" w:color="auto" w:fill="FFFFFF"/>
            <w:noWrap w:val="0"/>
            <w:vAlign w:val="center"/>
          </w:tcPr>
          <w:p>
            <w:pPr>
              <w:keepNext w:val="0"/>
              <w:keepLines w:val="0"/>
              <w:pageBreakBefore w:val="0"/>
              <w:spacing w:line="360" w:lineRule="auto"/>
              <w:jc w:val="center"/>
              <w:rPr>
                <w:rFonts w:hint="eastAsia" w:ascii="宋体" w:hAnsi="宋体" w:eastAsia="宋体" w:cs="宋体"/>
                <w:i w:val="0"/>
                <w:iCs w:val="0"/>
                <w:color w:val="000000"/>
                <w:sz w:val="24"/>
                <w:szCs w:val="24"/>
                <w:u w:val="none"/>
              </w:rPr>
            </w:pP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轿厢电缆</w:t>
            </w:r>
          </w:p>
        </w:tc>
        <w:tc>
          <w:tcPr>
            <w:tcW w:w="5420"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color w:val="auto"/>
                <w:sz w:val="24"/>
                <w:szCs w:val="24"/>
                <w:highlight w:val="none"/>
                <w:lang w:bidi="ar"/>
              </w:rPr>
              <w:t>低烟无卤阻燃电缆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29" w:type="dxa"/>
            <w:gridSpan w:val="3"/>
            <w:tcBorders>
              <w:top w:val="single" w:color="000000" w:sz="4" w:space="0"/>
              <w:left w:val="single" w:color="000000" w:sz="8" w:space="0"/>
              <w:bottom w:val="single" w:color="000000" w:sz="4" w:space="0"/>
              <w:right w:val="single" w:color="000000" w:sz="4" w:space="0"/>
            </w:tcBorders>
            <w:shd w:val="clear" w:color="auto" w:fill="FFFFFF"/>
            <w:noWrap/>
            <w:vAlign w:val="center"/>
          </w:tcPr>
          <w:p>
            <w:pPr>
              <w:keepNext w:val="0"/>
              <w:keepLines w:val="0"/>
              <w:pageBreakBefore w:val="0"/>
              <w:spacing w:line="360" w:lineRule="auto"/>
              <w:jc w:val="center"/>
              <w:rPr>
                <w:rFonts w:hint="eastAsia" w:ascii="宋体" w:hAnsi="宋体" w:eastAsia="宋体" w:cs="宋体"/>
                <w:b/>
                <w:bCs/>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54" w:type="dxa"/>
            <w:vMerge w:val="restart"/>
            <w:tcBorders>
              <w:top w:val="single" w:color="000000" w:sz="4" w:space="0"/>
              <w:left w:val="single" w:color="000000" w:sz="8"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门</w:t>
            </w:r>
          </w:p>
          <w:p>
            <w:pPr>
              <w:pStyle w:val="36"/>
              <w:keepNext w:val="0"/>
              <w:keepLines w:val="0"/>
              <w:pageBreakBefore w:val="0"/>
              <w:spacing w:line="360" w:lineRule="auto"/>
              <w:rPr>
                <w:rFonts w:hint="eastAsia" w:ascii="宋体" w:hAnsi="宋体" w:eastAsia="宋体" w:cs="宋体"/>
                <w:sz w:val="24"/>
                <w:szCs w:val="24"/>
                <w:lang w:val="en-US"/>
              </w:rPr>
            </w:pP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开门方式</w:t>
            </w:r>
          </w:p>
        </w:tc>
        <w:tc>
          <w:tcPr>
            <w:tcW w:w="5420"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中分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54" w:type="dxa"/>
            <w:vMerge w:val="continue"/>
            <w:tcBorders>
              <w:top w:val="single" w:color="000000" w:sz="4" w:space="0"/>
              <w:left w:val="single" w:color="000000" w:sz="8" w:space="0"/>
              <w:bottom w:val="single" w:color="000000" w:sz="4" w:space="0"/>
              <w:right w:val="single" w:color="000000" w:sz="4" w:space="0"/>
            </w:tcBorders>
            <w:shd w:val="clear" w:color="auto" w:fill="FFFFFF"/>
            <w:noWrap/>
            <w:vAlign w:val="center"/>
          </w:tcPr>
          <w:p>
            <w:pPr>
              <w:keepNext w:val="0"/>
              <w:keepLines w:val="0"/>
              <w:pageBreakBefore w:val="0"/>
              <w:spacing w:line="360" w:lineRule="auto"/>
              <w:jc w:val="center"/>
              <w:rPr>
                <w:rFonts w:hint="eastAsia" w:ascii="宋体" w:hAnsi="宋体" w:eastAsia="宋体" w:cs="宋体"/>
                <w:i w:val="0"/>
                <w:iCs w:val="0"/>
                <w:color w:val="000000"/>
                <w:sz w:val="24"/>
                <w:szCs w:val="24"/>
                <w:u w:val="none"/>
              </w:rPr>
            </w:pP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净高</w:t>
            </w:r>
            <w:r>
              <w:rPr>
                <w:rFonts w:hint="eastAsia" w:ascii="宋体" w:hAnsi="宋体" w:eastAsia="宋体" w:cs="宋体"/>
                <w:color w:val="000000"/>
                <w:sz w:val="24"/>
                <w:szCs w:val="24"/>
                <w:highlight w:val="none"/>
                <w:u w:val="none"/>
                <w:lang w:val="en-US" w:eastAsia="zh-CN" w:bidi="ar"/>
              </w:rPr>
              <w:t>HH(mm)</w:t>
            </w:r>
          </w:p>
        </w:tc>
        <w:tc>
          <w:tcPr>
            <w:tcW w:w="5420"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2100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54" w:type="dxa"/>
            <w:vMerge w:val="continue"/>
            <w:tcBorders>
              <w:top w:val="single" w:color="000000" w:sz="4" w:space="0"/>
              <w:left w:val="single" w:color="000000" w:sz="8" w:space="0"/>
              <w:bottom w:val="single" w:color="000000" w:sz="4" w:space="0"/>
              <w:right w:val="single" w:color="000000" w:sz="4" w:space="0"/>
            </w:tcBorders>
            <w:shd w:val="clear" w:color="auto" w:fill="FFFFFF"/>
            <w:noWrap/>
            <w:vAlign w:val="center"/>
          </w:tcPr>
          <w:p>
            <w:pPr>
              <w:keepNext w:val="0"/>
              <w:keepLines w:val="0"/>
              <w:pageBreakBefore w:val="0"/>
              <w:spacing w:line="360" w:lineRule="auto"/>
              <w:jc w:val="center"/>
              <w:rPr>
                <w:rFonts w:hint="eastAsia" w:ascii="宋体" w:hAnsi="宋体" w:eastAsia="宋体" w:cs="宋体"/>
                <w:i w:val="0"/>
                <w:iCs w:val="0"/>
                <w:color w:val="000000"/>
                <w:sz w:val="24"/>
                <w:szCs w:val="24"/>
                <w:u w:val="none"/>
              </w:rPr>
            </w:pP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净宽</w:t>
            </w:r>
            <w:r>
              <w:rPr>
                <w:rFonts w:hint="eastAsia" w:ascii="宋体" w:hAnsi="宋体" w:eastAsia="宋体" w:cs="宋体"/>
                <w:color w:val="000000"/>
                <w:sz w:val="24"/>
                <w:szCs w:val="24"/>
                <w:highlight w:val="none"/>
                <w:u w:val="none"/>
                <w:lang w:val="en-US" w:eastAsia="zh-CN" w:bidi="ar"/>
              </w:rPr>
              <w:t>LL(mm)</w:t>
            </w:r>
          </w:p>
        </w:tc>
        <w:tc>
          <w:tcPr>
            <w:tcW w:w="5420"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900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54" w:type="dxa"/>
            <w:vMerge w:val="continue"/>
            <w:tcBorders>
              <w:top w:val="single" w:color="000000" w:sz="4" w:space="0"/>
              <w:left w:val="single" w:color="000000" w:sz="8" w:space="0"/>
              <w:bottom w:val="single" w:color="000000" w:sz="4" w:space="0"/>
              <w:right w:val="single" w:color="000000" w:sz="4" w:space="0"/>
            </w:tcBorders>
            <w:shd w:val="clear" w:color="auto" w:fill="FFFFFF"/>
            <w:noWrap/>
            <w:vAlign w:val="center"/>
          </w:tcPr>
          <w:p>
            <w:pPr>
              <w:keepNext w:val="0"/>
              <w:keepLines w:val="0"/>
              <w:pageBreakBefore w:val="0"/>
              <w:spacing w:line="360" w:lineRule="auto"/>
              <w:jc w:val="center"/>
              <w:rPr>
                <w:rFonts w:hint="eastAsia" w:ascii="宋体" w:hAnsi="宋体" w:eastAsia="宋体" w:cs="宋体"/>
                <w:i w:val="0"/>
                <w:iCs w:val="0"/>
                <w:color w:val="000000"/>
                <w:sz w:val="24"/>
                <w:szCs w:val="24"/>
                <w:u w:val="none"/>
              </w:rPr>
            </w:pP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厅门材质</w:t>
            </w:r>
          </w:p>
        </w:tc>
        <w:tc>
          <w:tcPr>
            <w:tcW w:w="5420"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pPr>
              <w:keepNext w:val="0"/>
              <w:keepLines w:val="0"/>
              <w:pageBreakBefore w:val="0"/>
              <w:widowControl/>
              <w:spacing w:line="360" w:lineRule="auto"/>
              <w:jc w:val="center"/>
              <w:rPr>
                <w:rFonts w:hint="eastAsia" w:ascii="宋体" w:hAnsi="宋体" w:eastAsia="宋体" w:cs="宋体"/>
                <w:i w:val="0"/>
                <w:iCs w:val="0"/>
                <w:color w:val="000000"/>
                <w:sz w:val="24"/>
                <w:szCs w:val="24"/>
                <w:highlight w:val="yellow"/>
                <w:u w:val="none"/>
              </w:rPr>
            </w:pPr>
            <w:r>
              <w:rPr>
                <w:rFonts w:hint="eastAsia" w:ascii="宋体" w:hAnsi="宋体" w:eastAsia="宋体" w:cs="宋体"/>
                <w:color w:val="auto"/>
                <w:sz w:val="24"/>
                <w:szCs w:val="24"/>
                <w:highlight w:val="none"/>
                <w:lang w:bidi="ar"/>
              </w:rPr>
              <w:t>304发纹不锈钢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54" w:type="dxa"/>
            <w:vMerge w:val="continue"/>
            <w:tcBorders>
              <w:top w:val="single" w:color="000000" w:sz="4" w:space="0"/>
              <w:left w:val="single" w:color="000000" w:sz="8" w:space="0"/>
              <w:bottom w:val="single" w:color="000000" w:sz="4" w:space="0"/>
              <w:right w:val="single" w:color="000000" w:sz="4" w:space="0"/>
            </w:tcBorders>
            <w:shd w:val="clear" w:color="auto" w:fill="FFFFFF"/>
            <w:noWrap/>
            <w:vAlign w:val="center"/>
          </w:tcPr>
          <w:p>
            <w:pPr>
              <w:keepNext w:val="0"/>
              <w:keepLines w:val="0"/>
              <w:pageBreakBefore w:val="0"/>
              <w:spacing w:line="360" w:lineRule="auto"/>
              <w:jc w:val="center"/>
              <w:rPr>
                <w:rFonts w:hint="eastAsia" w:ascii="宋体" w:hAnsi="宋体" w:eastAsia="宋体" w:cs="宋体"/>
                <w:i w:val="0"/>
                <w:iCs w:val="0"/>
                <w:color w:val="000000"/>
                <w:sz w:val="24"/>
                <w:szCs w:val="24"/>
                <w:u w:val="none"/>
              </w:rPr>
            </w:pP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轿门材质</w:t>
            </w:r>
          </w:p>
        </w:tc>
        <w:tc>
          <w:tcPr>
            <w:tcW w:w="5420"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u w:val="none"/>
                <w:lang w:val="en-US" w:eastAsia="zh-CN" w:bidi="ar"/>
              </w:rPr>
              <w:t>304发纹不锈钢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54" w:type="dxa"/>
            <w:vMerge w:val="continue"/>
            <w:tcBorders>
              <w:top w:val="single" w:color="000000" w:sz="4" w:space="0"/>
              <w:left w:val="single" w:color="000000" w:sz="8" w:space="0"/>
              <w:bottom w:val="single" w:color="000000" w:sz="4" w:space="0"/>
              <w:right w:val="single" w:color="000000" w:sz="4" w:space="0"/>
            </w:tcBorders>
            <w:shd w:val="clear" w:color="auto" w:fill="FFFFFF"/>
            <w:noWrap/>
            <w:vAlign w:val="center"/>
          </w:tcPr>
          <w:p>
            <w:pPr>
              <w:keepNext w:val="0"/>
              <w:keepLines w:val="0"/>
              <w:pageBreakBefore w:val="0"/>
              <w:spacing w:line="360" w:lineRule="auto"/>
              <w:jc w:val="center"/>
              <w:rPr>
                <w:rFonts w:hint="eastAsia" w:ascii="宋体" w:hAnsi="宋体" w:eastAsia="宋体" w:cs="宋体"/>
                <w:i w:val="0"/>
                <w:iCs w:val="0"/>
                <w:color w:val="000000"/>
                <w:sz w:val="24"/>
                <w:szCs w:val="24"/>
                <w:u w:val="none"/>
              </w:rPr>
            </w:pP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开门安全保护</w:t>
            </w:r>
          </w:p>
        </w:tc>
        <w:tc>
          <w:tcPr>
            <w:tcW w:w="5420"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光幕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29" w:type="dxa"/>
            <w:gridSpan w:val="3"/>
            <w:tcBorders>
              <w:top w:val="single" w:color="000000" w:sz="4" w:space="0"/>
              <w:left w:val="single" w:color="000000" w:sz="8" w:space="0"/>
              <w:bottom w:val="single" w:color="000000" w:sz="4" w:space="0"/>
              <w:right w:val="single" w:color="000000" w:sz="4" w:space="0"/>
            </w:tcBorders>
            <w:shd w:val="clear" w:color="auto" w:fill="FFFFFF"/>
            <w:noWrap/>
            <w:vAlign w:val="center"/>
          </w:tcPr>
          <w:p>
            <w:pPr>
              <w:keepNext w:val="0"/>
              <w:keepLines w:val="0"/>
              <w:pageBreakBefore w:val="0"/>
              <w:spacing w:line="360" w:lineRule="auto"/>
              <w:jc w:val="center"/>
              <w:rPr>
                <w:rFonts w:hint="eastAsia" w:ascii="宋体" w:hAnsi="宋体" w:eastAsia="宋体" w:cs="宋体"/>
                <w:b/>
                <w:bCs/>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54" w:type="dxa"/>
            <w:vMerge w:val="restart"/>
            <w:tcBorders>
              <w:top w:val="single" w:color="000000" w:sz="4" w:space="0"/>
              <w:left w:val="single" w:color="000000" w:sz="8" w:space="0"/>
              <w:bottom w:val="single" w:color="000000" w:sz="4" w:space="0"/>
              <w:right w:val="single" w:color="000000" w:sz="4" w:space="0"/>
            </w:tcBorders>
            <w:shd w:val="clear" w:color="auto" w:fill="FFFFFF"/>
            <w:noWrap w:val="0"/>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信号系统</w:t>
            </w: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操纵盘类型</w:t>
            </w:r>
          </w:p>
        </w:tc>
        <w:tc>
          <w:tcPr>
            <w:tcW w:w="5420"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一体式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54"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pPr>
              <w:keepNext w:val="0"/>
              <w:keepLines w:val="0"/>
              <w:pageBreakBefore w:val="0"/>
              <w:spacing w:line="360" w:lineRule="auto"/>
              <w:jc w:val="center"/>
              <w:rPr>
                <w:rFonts w:hint="eastAsia" w:ascii="宋体" w:hAnsi="宋体" w:eastAsia="宋体" w:cs="宋体"/>
                <w:i w:val="0"/>
                <w:iCs w:val="0"/>
                <w:color w:val="000000"/>
                <w:sz w:val="24"/>
                <w:szCs w:val="24"/>
                <w:u w:val="none"/>
              </w:rPr>
            </w:pP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操纵盘材质</w:t>
            </w:r>
          </w:p>
        </w:tc>
        <w:tc>
          <w:tcPr>
            <w:tcW w:w="5420"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304发纹不锈钢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54"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pPr>
              <w:keepNext w:val="0"/>
              <w:keepLines w:val="0"/>
              <w:pageBreakBefore w:val="0"/>
              <w:spacing w:line="360" w:lineRule="auto"/>
              <w:jc w:val="center"/>
              <w:rPr>
                <w:rFonts w:hint="eastAsia" w:ascii="宋体" w:hAnsi="宋体" w:eastAsia="宋体" w:cs="宋体"/>
                <w:i w:val="0"/>
                <w:iCs w:val="0"/>
                <w:color w:val="000000"/>
                <w:sz w:val="24"/>
                <w:szCs w:val="24"/>
                <w:u w:val="none"/>
              </w:rPr>
            </w:pP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轿内显示</w:t>
            </w:r>
          </w:p>
        </w:tc>
        <w:tc>
          <w:tcPr>
            <w:tcW w:w="5420"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段码或液晶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54"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pPr>
              <w:keepNext w:val="0"/>
              <w:keepLines w:val="0"/>
              <w:pageBreakBefore w:val="0"/>
              <w:spacing w:line="360" w:lineRule="auto"/>
              <w:jc w:val="center"/>
              <w:rPr>
                <w:rFonts w:hint="eastAsia" w:ascii="宋体" w:hAnsi="宋体" w:eastAsia="宋体" w:cs="宋体"/>
                <w:i w:val="0"/>
                <w:iCs w:val="0"/>
                <w:color w:val="000000"/>
                <w:sz w:val="24"/>
                <w:szCs w:val="24"/>
                <w:u w:val="none"/>
              </w:rPr>
            </w:pP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操纵盘数量</w:t>
            </w:r>
          </w:p>
        </w:tc>
        <w:tc>
          <w:tcPr>
            <w:tcW w:w="5420"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lang w:val="en-US"/>
              </w:rPr>
            </w:pPr>
            <w:r>
              <w:rPr>
                <w:rFonts w:hint="eastAsia" w:ascii="宋体" w:hAnsi="宋体" w:eastAsia="宋体" w:cs="宋体"/>
                <w:i w:val="0"/>
                <w:iCs w:val="0"/>
                <w:color w:val="000000"/>
                <w:sz w:val="24"/>
                <w:szCs w:val="24"/>
                <w:highlight w:val="none"/>
                <w:u w:val="none"/>
                <w:lang w:val="en-US" w:eastAsia="zh-CN" w:bidi="ar"/>
              </w:rPr>
              <w:t>1个/台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54"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pPr>
              <w:keepNext w:val="0"/>
              <w:keepLines w:val="0"/>
              <w:pageBreakBefore w:val="0"/>
              <w:spacing w:line="360" w:lineRule="auto"/>
              <w:jc w:val="center"/>
              <w:rPr>
                <w:rFonts w:hint="eastAsia" w:ascii="宋体" w:hAnsi="宋体" w:eastAsia="宋体" w:cs="宋体"/>
                <w:i w:val="0"/>
                <w:iCs w:val="0"/>
                <w:color w:val="000000"/>
                <w:sz w:val="24"/>
                <w:szCs w:val="24"/>
                <w:u w:val="none"/>
              </w:rPr>
            </w:pP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操纵盘按钮</w:t>
            </w:r>
          </w:p>
        </w:tc>
        <w:tc>
          <w:tcPr>
            <w:tcW w:w="5420"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pPr>
              <w:keepNext w:val="0"/>
              <w:keepLines w:val="0"/>
              <w:pageBreakBefore w:val="0"/>
              <w:widowControl/>
              <w:suppressLineNumbers w:val="0"/>
              <w:spacing w:line="360" w:lineRule="auto"/>
              <w:jc w:val="both"/>
              <w:rPr>
                <w:rFonts w:hint="eastAsia" w:ascii="宋体" w:hAnsi="宋体" w:eastAsia="宋体" w:cs="宋体"/>
                <w:i w:val="0"/>
                <w:iCs w:val="0"/>
                <w:color w:val="000000"/>
                <w:sz w:val="24"/>
                <w:szCs w:val="24"/>
                <w:highlight w:val="yellow"/>
                <w:u w:val="none"/>
                <w:lang w:val="en-US" w:eastAsia="zh-CN" w:bidi="ar"/>
              </w:rPr>
            </w:pPr>
            <w:r>
              <w:rPr>
                <w:rFonts w:hint="eastAsia" w:ascii="宋体" w:hAnsi="宋体" w:eastAsia="宋体" w:cs="宋体"/>
                <w:color w:val="auto"/>
                <w:sz w:val="24"/>
                <w:szCs w:val="24"/>
                <w:highlight w:val="none"/>
                <w:lang w:val="en-US" w:eastAsia="zh-CN" w:bidi="ar"/>
              </w:rPr>
              <w:t>▲</w:t>
            </w:r>
            <w:r>
              <w:rPr>
                <w:rFonts w:hint="eastAsia" w:ascii="宋体" w:hAnsi="宋体" w:eastAsia="宋体" w:cs="宋体"/>
                <w:color w:val="auto"/>
                <w:sz w:val="24"/>
                <w:szCs w:val="24"/>
                <w:highlight w:val="none"/>
                <w:lang w:bidi="ar"/>
              </w:rPr>
              <w:t>电梯按钮动作试验≥2000万次</w:t>
            </w:r>
            <w:r>
              <w:rPr>
                <w:rFonts w:hint="eastAsia" w:ascii="宋体" w:hAnsi="宋体" w:eastAsia="宋体" w:cs="宋体"/>
                <w:color w:val="auto"/>
                <w:sz w:val="24"/>
                <w:szCs w:val="24"/>
                <w:highlight w:val="none"/>
                <w:lang w:eastAsia="zh-CN" w:bidi="ar"/>
              </w:rPr>
              <w:t>。</w:t>
            </w:r>
            <w:r>
              <w:rPr>
                <w:rFonts w:hint="eastAsia" w:ascii="宋体" w:hAnsi="宋体" w:eastAsia="宋体" w:cs="宋体"/>
                <w:i w:val="0"/>
                <w:iCs w:val="0"/>
                <w:color w:val="000000"/>
                <w:kern w:val="0"/>
                <w:sz w:val="22"/>
                <w:szCs w:val="22"/>
                <w:u w:val="none"/>
                <w:lang w:val="en-US" w:eastAsia="zh-CN" w:bidi="ar"/>
              </w:rPr>
              <w:t>（投标文件中提供国家认可的第三方检测机构出具的原厂原品牌检验报告并用红线标识标出具体位置，并加盖投标人公章，否则不得分）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54"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pPr>
              <w:keepNext w:val="0"/>
              <w:keepLines w:val="0"/>
              <w:pageBreakBefore w:val="0"/>
              <w:spacing w:line="360" w:lineRule="auto"/>
              <w:jc w:val="center"/>
              <w:rPr>
                <w:rFonts w:hint="eastAsia" w:ascii="宋体" w:hAnsi="宋体" w:eastAsia="宋体" w:cs="宋体"/>
                <w:i w:val="0"/>
                <w:iCs w:val="0"/>
                <w:color w:val="000000"/>
                <w:sz w:val="24"/>
                <w:szCs w:val="24"/>
                <w:u w:val="none"/>
              </w:rPr>
            </w:pP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残疾人操纵盘</w:t>
            </w:r>
          </w:p>
        </w:tc>
        <w:tc>
          <w:tcPr>
            <w:tcW w:w="5420"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54"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pPr>
              <w:keepNext w:val="0"/>
              <w:keepLines w:val="0"/>
              <w:pageBreakBefore w:val="0"/>
              <w:spacing w:line="360" w:lineRule="auto"/>
              <w:jc w:val="center"/>
              <w:rPr>
                <w:rFonts w:hint="eastAsia" w:ascii="宋体" w:hAnsi="宋体" w:eastAsia="宋体" w:cs="宋体"/>
                <w:i w:val="0"/>
                <w:iCs w:val="0"/>
                <w:color w:val="000000"/>
                <w:sz w:val="24"/>
                <w:szCs w:val="24"/>
                <w:u w:val="none"/>
              </w:rPr>
            </w:pP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厅站外呼</w:t>
            </w:r>
          </w:p>
        </w:tc>
        <w:tc>
          <w:tcPr>
            <w:tcW w:w="5420"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段码或液晶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54"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pPr>
              <w:keepNext w:val="0"/>
              <w:keepLines w:val="0"/>
              <w:pageBreakBefore w:val="0"/>
              <w:spacing w:line="360" w:lineRule="auto"/>
              <w:jc w:val="center"/>
              <w:rPr>
                <w:rFonts w:hint="eastAsia" w:ascii="宋体" w:hAnsi="宋体" w:eastAsia="宋体" w:cs="宋体"/>
                <w:i w:val="0"/>
                <w:iCs w:val="0"/>
                <w:color w:val="000000"/>
                <w:sz w:val="24"/>
                <w:szCs w:val="24"/>
                <w:u w:val="none"/>
              </w:rPr>
            </w:pP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厅站面板</w:t>
            </w:r>
          </w:p>
        </w:tc>
        <w:tc>
          <w:tcPr>
            <w:tcW w:w="5420"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304发纹不锈钢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254" w:type="dxa"/>
            <w:vMerge w:val="continue"/>
            <w:tcBorders>
              <w:top w:val="single" w:color="000000" w:sz="4" w:space="0"/>
              <w:left w:val="single" w:color="000000" w:sz="8" w:space="0"/>
              <w:bottom w:val="single" w:color="000000" w:sz="4" w:space="0"/>
              <w:right w:val="single" w:color="000000" w:sz="4" w:space="0"/>
            </w:tcBorders>
            <w:shd w:val="clear" w:color="auto" w:fill="FFFFFF"/>
            <w:noWrap w:val="0"/>
            <w:vAlign w:val="center"/>
          </w:tcPr>
          <w:p>
            <w:pPr>
              <w:keepNext w:val="0"/>
              <w:keepLines w:val="0"/>
              <w:pageBreakBefore w:val="0"/>
              <w:spacing w:line="360" w:lineRule="auto"/>
              <w:jc w:val="center"/>
              <w:rPr>
                <w:rFonts w:hint="eastAsia" w:ascii="宋体" w:hAnsi="宋体" w:eastAsia="宋体" w:cs="宋体"/>
                <w:i w:val="0"/>
                <w:iCs w:val="0"/>
                <w:color w:val="000000"/>
                <w:sz w:val="24"/>
                <w:szCs w:val="24"/>
                <w:u w:val="none"/>
              </w:rPr>
            </w:pP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厅站显示</w:t>
            </w:r>
          </w:p>
        </w:tc>
        <w:tc>
          <w:tcPr>
            <w:tcW w:w="5420" w:type="dxa"/>
            <w:tcBorders>
              <w:top w:val="single" w:color="000000" w:sz="4" w:space="0"/>
              <w:left w:val="single" w:color="000000" w:sz="4" w:space="0"/>
              <w:bottom w:val="single" w:color="000000" w:sz="4" w:space="0"/>
              <w:right w:val="single" w:color="000000" w:sz="8" w:space="0"/>
            </w:tcBorders>
            <w:shd w:val="clear" w:color="auto" w:fill="FFFFFF"/>
            <w:noWrap w:val="0"/>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段码或液晶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8429" w:type="dxa"/>
            <w:gridSpan w:val="3"/>
            <w:tcBorders>
              <w:top w:val="single" w:color="000000" w:sz="4" w:space="0"/>
              <w:left w:val="single" w:color="000000" w:sz="8" w:space="0"/>
              <w:bottom w:val="single" w:color="000000" w:sz="8" w:space="0"/>
              <w:right w:val="single" w:color="000000" w:sz="4" w:space="0"/>
            </w:tcBorders>
            <w:shd w:val="clear" w:color="auto" w:fill="FFFFFF"/>
            <w:noWrap w:val="0"/>
            <w:vAlign w:val="center"/>
          </w:tcPr>
          <w:p>
            <w:pPr>
              <w:keepNext w:val="0"/>
              <w:keepLines w:val="0"/>
              <w:pageBreakBefore w:val="0"/>
              <w:widowControl/>
              <w:suppressLineNumbers w:val="0"/>
              <w:spacing w:line="360" w:lineRule="auto"/>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 </w:t>
            </w:r>
            <w:r>
              <w:rPr>
                <w:rFonts w:hint="eastAsia" w:ascii="宋体" w:hAnsi="宋体" w:eastAsia="宋体" w:cs="宋体"/>
                <w:b/>
                <w:bCs/>
                <w:color w:val="000000"/>
                <w:sz w:val="24"/>
                <w:szCs w:val="24"/>
                <w:u w:val="none"/>
                <w:lang w:val="en-US" w:eastAsia="zh-CN" w:bidi="ar"/>
              </w:rPr>
              <w:t>备注：井道尺寸需根据实地勘探数据施工。</w:t>
            </w:r>
          </w:p>
        </w:tc>
      </w:tr>
    </w:tbl>
    <w:p>
      <w:pPr>
        <w:spacing w:line="324" w:lineRule="auto"/>
        <w:jc w:val="left"/>
        <w:rPr>
          <w:rFonts w:hint="eastAsia" w:ascii="宋体" w:hAnsi="宋体" w:eastAsia="宋体" w:cs="宋体"/>
          <w:b/>
          <w:sz w:val="24"/>
          <w:szCs w:val="24"/>
        </w:rPr>
      </w:pPr>
    </w:p>
    <w:p>
      <w:pPr>
        <w:spacing w:line="324" w:lineRule="auto"/>
        <w:ind w:firstLine="480"/>
        <w:jc w:val="left"/>
        <w:rPr>
          <w:rFonts w:hint="eastAsia" w:ascii="宋体" w:hAnsi="宋体" w:eastAsia="宋体" w:cs="宋体"/>
          <w:b w:val="0"/>
          <w:bCs/>
          <w:sz w:val="24"/>
          <w:szCs w:val="24"/>
        </w:rPr>
      </w:pPr>
      <w:r>
        <w:rPr>
          <w:rFonts w:hint="eastAsia" w:ascii="宋体" w:hAnsi="宋体" w:eastAsia="宋体" w:cs="宋体"/>
          <w:b w:val="0"/>
          <w:bCs/>
          <w:sz w:val="24"/>
          <w:szCs w:val="24"/>
        </w:rPr>
        <w:t>3.2电梯基本功能要求</w:t>
      </w:r>
    </w:p>
    <w:tbl>
      <w:tblPr>
        <w:tblStyle w:val="37"/>
        <w:tblpPr w:leftFromText="180" w:rightFromText="180" w:vertAnchor="text" w:horzAnchor="page" w:tblpX="1793" w:tblpY="363"/>
        <w:tblW w:w="85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5"/>
        <w:gridCol w:w="1665"/>
        <w:gridCol w:w="54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10" w:type="dxa"/>
            <w:gridSpan w:val="3"/>
            <w:shd w:val="clear" w:color="000000" w:fill="FFFFFF"/>
            <w:noWrap/>
            <w:vAlign w:val="center"/>
          </w:tcPr>
          <w:p>
            <w:pPr>
              <w:keepNext w:val="0"/>
              <w:keepLines w:val="0"/>
              <w:pageBreakBefore w:val="0"/>
              <w:widowControl/>
              <w:spacing w:line="360" w:lineRule="auto"/>
              <w:jc w:val="center"/>
              <w:rPr>
                <w:rFonts w:hint="eastAsia" w:ascii="宋体" w:hAnsi="宋体" w:eastAsia="宋体" w:cs="宋体"/>
                <w:b/>
                <w:bCs/>
                <w:color w:val="000000"/>
                <w:sz w:val="24"/>
                <w:szCs w:val="24"/>
                <w:lang w:eastAsia="zh-CN"/>
              </w:rPr>
            </w:pPr>
            <w:r>
              <w:rPr>
                <w:rFonts w:hint="eastAsia" w:ascii="宋体" w:hAnsi="宋体" w:eastAsia="宋体" w:cs="宋体"/>
                <w:b/>
                <w:bCs/>
                <w:i w:val="0"/>
                <w:iCs w:val="0"/>
                <w:color w:val="000000"/>
                <w:sz w:val="24"/>
                <w:szCs w:val="24"/>
                <w:highlight w:val="none"/>
                <w:u w:val="none"/>
                <w:lang w:val="en-US" w:eastAsia="zh-CN" w:bidi="ar"/>
              </w:rPr>
              <w:t>南楼、北楼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85" w:type="dxa"/>
            <w:vMerge w:val="restart"/>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功能</w:t>
            </w:r>
          </w:p>
        </w:tc>
        <w:tc>
          <w:tcPr>
            <w:tcW w:w="1665"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1</w:t>
            </w:r>
          </w:p>
        </w:tc>
        <w:tc>
          <w:tcPr>
            <w:tcW w:w="5460"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lang w:eastAsia="en-US"/>
              </w:rPr>
              <w:t>全集选控制运行功能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1385" w:type="dxa"/>
            <w:vMerge w:val="continue"/>
            <w:noWrap w:val="0"/>
            <w:vAlign w:val="center"/>
          </w:tcPr>
          <w:p>
            <w:pPr>
              <w:keepNext w:val="0"/>
              <w:keepLines w:val="0"/>
              <w:pageBreakBefore w:val="0"/>
              <w:widowControl/>
              <w:spacing w:line="360" w:lineRule="auto"/>
              <w:jc w:val="left"/>
              <w:rPr>
                <w:rFonts w:hint="eastAsia" w:ascii="宋体" w:hAnsi="宋体" w:eastAsia="宋体" w:cs="宋体"/>
                <w:color w:val="000000"/>
                <w:sz w:val="24"/>
                <w:szCs w:val="24"/>
                <w:lang w:eastAsia="en-US"/>
              </w:rPr>
            </w:pPr>
          </w:p>
        </w:tc>
        <w:tc>
          <w:tcPr>
            <w:tcW w:w="1665"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2</w:t>
            </w:r>
          </w:p>
        </w:tc>
        <w:tc>
          <w:tcPr>
            <w:tcW w:w="5460"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lang w:eastAsia="en-US"/>
              </w:rPr>
              <w:t>超载保护功能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85" w:type="dxa"/>
            <w:vMerge w:val="continue"/>
            <w:noWrap w:val="0"/>
            <w:vAlign w:val="center"/>
          </w:tcPr>
          <w:p>
            <w:pPr>
              <w:keepNext w:val="0"/>
              <w:keepLines w:val="0"/>
              <w:pageBreakBefore w:val="0"/>
              <w:widowControl/>
              <w:spacing w:line="360" w:lineRule="auto"/>
              <w:jc w:val="left"/>
              <w:rPr>
                <w:rFonts w:hint="eastAsia" w:ascii="宋体" w:hAnsi="宋体" w:eastAsia="宋体" w:cs="宋体"/>
                <w:color w:val="000000"/>
                <w:sz w:val="24"/>
                <w:szCs w:val="24"/>
                <w:lang w:eastAsia="en-US"/>
              </w:rPr>
            </w:pPr>
          </w:p>
        </w:tc>
        <w:tc>
          <w:tcPr>
            <w:tcW w:w="1665"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3</w:t>
            </w:r>
          </w:p>
        </w:tc>
        <w:tc>
          <w:tcPr>
            <w:tcW w:w="5460"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en-US"/>
              </w:rPr>
            </w:pPr>
            <w:r>
              <w:rPr>
                <w:rFonts w:hint="eastAsia" w:ascii="宋体" w:hAnsi="宋体" w:eastAsia="宋体" w:cs="宋体"/>
                <w:color w:val="auto"/>
                <w:sz w:val="24"/>
                <w:szCs w:val="24"/>
                <w:highlight w:val="none"/>
                <w:lang w:val="en-US" w:eastAsia="zh-CN" w:bidi="ar"/>
              </w:rPr>
              <w:t>▲</w:t>
            </w:r>
            <w:r>
              <w:rPr>
                <w:rFonts w:hint="eastAsia" w:ascii="宋体" w:hAnsi="宋体" w:eastAsia="宋体" w:cs="宋体"/>
                <w:color w:val="000000"/>
                <w:sz w:val="24"/>
                <w:szCs w:val="24"/>
                <w:lang w:eastAsia="en-US"/>
              </w:rPr>
              <w:t>超载报警功能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85" w:type="dxa"/>
            <w:vMerge w:val="continue"/>
            <w:noWrap w:val="0"/>
            <w:vAlign w:val="center"/>
          </w:tcPr>
          <w:p>
            <w:pPr>
              <w:keepNext w:val="0"/>
              <w:keepLines w:val="0"/>
              <w:pageBreakBefore w:val="0"/>
              <w:widowControl/>
              <w:spacing w:line="360" w:lineRule="auto"/>
              <w:jc w:val="left"/>
              <w:rPr>
                <w:rFonts w:hint="eastAsia" w:ascii="宋体" w:hAnsi="宋体" w:eastAsia="宋体" w:cs="宋体"/>
                <w:color w:val="000000"/>
                <w:sz w:val="24"/>
                <w:szCs w:val="24"/>
                <w:lang w:eastAsia="en-US"/>
              </w:rPr>
            </w:pPr>
          </w:p>
        </w:tc>
        <w:tc>
          <w:tcPr>
            <w:tcW w:w="1665"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4</w:t>
            </w:r>
          </w:p>
        </w:tc>
        <w:tc>
          <w:tcPr>
            <w:tcW w:w="5460"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en-US"/>
              </w:rPr>
            </w:pPr>
            <w:r>
              <w:rPr>
                <w:rFonts w:hint="eastAsia" w:ascii="宋体" w:hAnsi="宋体" w:eastAsia="宋体" w:cs="宋体"/>
                <w:color w:val="auto"/>
                <w:sz w:val="24"/>
                <w:szCs w:val="24"/>
                <w:highlight w:val="none"/>
                <w:lang w:val="en-US" w:eastAsia="zh-CN" w:bidi="ar"/>
              </w:rPr>
              <w:t>▲</w:t>
            </w:r>
            <w:r>
              <w:rPr>
                <w:rFonts w:hint="eastAsia" w:ascii="宋体" w:hAnsi="宋体" w:eastAsia="宋体" w:cs="宋体"/>
                <w:color w:val="000000"/>
                <w:sz w:val="24"/>
                <w:szCs w:val="24"/>
                <w:lang w:eastAsia="en-US"/>
              </w:rPr>
              <w:t>超速电气保护功能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85" w:type="dxa"/>
            <w:vMerge w:val="continue"/>
            <w:noWrap w:val="0"/>
            <w:vAlign w:val="center"/>
          </w:tcPr>
          <w:p>
            <w:pPr>
              <w:keepNext w:val="0"/>
              <w:keepLines w:val="0"/>
              <w:pageBreakBefore w:val="0"/>
              <w:widowControl/>
              <w:spacing w:line="360" w:lineRule="auto"/>
              <w:jc w:val="left"/>
              <w:rPr>
                <w:rFonts w:hint="eastAsia" w:ascii="宋体" w:hAnsi="宋体" w:eastAsia="宋体" w:cs="宋体"/>
                <w:color w:val="000000"/>
                <w:sz w:val="24"/>
                <w:szCs w:val="24"/>
                <w:lang w:eastAsia="en-US"/>
              </w:rPr>
            </w:pPr>
          </w:p>
        </w:tc>
        <w:tc>
          <w:tcPr>
            <w:tcW w:w="1665"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5</w:t>
            </w:r>
          </w:p>
        </w:tc>
        <w:tc>
          <w:tcPr>
            <w:tcW w:w="5460"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en-US"/>
              </w:rPr>
            </w:pPr>
            <w:r>
              <w:rPr>
                <w:rFonts w:hint="eastAsia" w:ascii="宋体" w:hAnsi="宋体" w:eastAsia="宋体" w:cs="宋体"/>
                <w:color w:val="auto"/>
                <w:sz w:val="24"/>
                <w:szCs w:val="24"/>
                <w:highlight w:val="none"/>
                <w:lang w:val="en-US" w:eastAsia="zh-CN" w:bidi="ar"/>
              </w:rPr>
              <w:t>▲</w:t>
            </w:r>
            <w:r>
              <w:rPr>
                <w:rFonts w:hint="eastAsia" w:ascii="宋体" w:hAnsi="宋体" w:eastAsia="宋体" w:cs="宋体"/>
                <w:color w:val="000000"/>
                <w:sz w:val="24"/>
                <w:szCs w:val="24"/>
                <w:lang w:eastAsia="en-US"/>
              </w:rPr>
              <w:t>超速机械保护功能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85" w:type="dxa"/>
            <w:vMerge w:val="continue"/>
            <w:noWrap w:val="0"/>
            <w:vAlign w:val="center"/>
          </w:tcPr>
          <w:p>
            <w:pPr>
              <w:keepNext w:val="0"/>
              <w:keepLines w:val="0"/>
              <w:pageBreakBefore w:val="0"/>
              <w:widowControl/>
              <w:spacing w:line="360" w:lineRule="auto"/>
              <w:jc w:val="left"/>
              <w:rPr>
                <w:rFonts w:hint="eastAsia" w:ascii="宋体" w:hAnsi="宋体" w:eastAsia="宋体" w:cs="宋体"/>
                <w:color w:val="000000"/>
                <w:sz w:val="24"/>
                <w:szCs w:val="24"/>
                <w:lang w:eastAsia="en-US"/>
              </w:rPr>
            </w:pPr>
          </w:p>
        </w:tc>
        <w:tc>
          <w:tcPr>
            <w:tcW w:w="1665"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6</w:t>
            </w:r>
          </w:p>
        </w:tc>
        <w:tc>
          <w:tcPr>
            <w:tcW w:w="5460"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en-US"/>
              </w:rPr>
            </w:pPr>
            <w:r>
              <w:rPr>
                <w:rFonts w:hint="eastAsia" w:ascii="宋体" w:hAnsi="宋体" w:eastAsia="宋体" w:cs="宋体"/>
                <w:color w:val="auto"/>
                <w:sz w:val="24"/>
                <w:szCs w:val="24"/>
                <w:highlight w:val="none"/>
                <w:lang w:val="en-US" w:eastAsia="zh-CN" w:bidi="ar"/>
              </w:rPr>
              <w:t>▲</w:t>
            </w:r>
            <w:r>
              <w:rPr>
                <w:rFonts w:hint="eastAsia" w:ascii="宋体" w:hAnsi="宋体" w:eastAsia="宋体" w:cs="宋体"/>
                <w:color w:val="000000"/>
                <w:sz w:val="24"/>
                <w:szCs w:val="24"/>
                <w:lang w:eastAsia="en-US"/>
              </w:rPr>
              <w:t>门过载保护功能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85" w:type="dxa"/>
            <w:vMerge w:val="continue"/>
            <w:noWrap w:val="0"/>
            <w:vAlign w:val="center"/>
          </w:tcPr>
          <w:p>
            <w:pPr>
              <w:keepNext w:val="0"/>
              <w:keepLines w:val="0"/>
              <w:pageBreakBefore w:val="0"/>
              <w:widowControl/>
              <w:spacing w:line="360" w:lineRule="auto"/>
              <w:jc w:val="left"/>
              <w:rPr>
                <w:rFonts w:hint="eastAsia" w:ascii="宋体" w:hAnsi="宋体" w:eastAsia="宋体" w:cs="宋体"/>
                <w:color w:val="000000"/>
                <w:sz w:val="24"/>
                <w:szCs w:val="24"/>
                <w:lang w:eastAsia="en-US"/>
              </w:rPr>
            </w:pPr>
          </w:p>
        </w:tc>
        <w:tc>
          <w:tcPr>
            <w:tcW w:w="1665"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7</w:t>
            </w:r>
          </w:p>
        </w:tc>
        <w:tc>
          <w:tcPr>
            <w:tcW w:w="5460"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en-US"/>
              </w:rPr>
            </w:pPr>
            <w:r>
              <w:rPr>
                <w:rFonts w:hint="eastAsia" w:ascii="宋体" w:hAnsi="宋体" w:eastAsia="宋体" w:cs="宋体"/>
                <w:color w:val="auto"/>
                <w:sz w:val="24"/>
                <w:szCs w:val="24"/>
                <w:highlight w:val="none"/>
                <w:lang w:val="en-US" w:eastAsia="zh-CN" w:bidi="ar"/>
              </w:rPr>
              <w:t>▲</w:t>
            </w:r>
            <w:r>
              <w:rPr>
                <w:rFonts w:hint="eastAsia" w:ascii="宋体" w:hAnsi="宋体" w:eastAsia="宋体" w:cs="宋体"/>
                <w:color w:val="000000"/>
                <w:sz w:val="24"/>
                <w:szCs w:val="24"/>
              </w:rPr>
              <w:t>开门异常自动选层功能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85" w:type="dxa"/>
            <w:vMerge w:val="continue"/>
            <w:noWrap w:val="0"/>
            <w:vAlign w:val="center"/>
          </w:tcPr>
          <w:p>
            <w:pPr>
              <w:keepNext w:val="0"/>
              <w:keepLines w:val="0"/>
              <w:pageBreakBefore w:val="0"/>
              <w:widowControl/>
              <w:spacing w:line="360" w:lineRule="auto"/>
              <w:jc w:val="left"/>
              <w:rPr>
                <w:rFonts w:hint="eastAsia" w:ascii="宋体" w:hAnsi="宋体" w:eastAsia="宋体" w:cs="宋体"/>
                <w:color w:val="000000"/>
                <w:sz w:val="24"/>
                <w:szCs w:val="24"/>
              </w:rPr>
            </w:pPr>
          </w:p>
        </w:tc>
        <w:tc>
          <w:tcPr>
            <w:tcW w:w="1665"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8</w:t>
            </w:r>
          </w:p>
        </w:tc>
        <w:tc>
          <w:tcPr>
            <w:tcW w:w="5460"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en-US"/>
              </w:rPr>
            </w:pPr>
            <w:r>
              <w:rPr>
                <w:rFonts w:hint="eastAsia" w:ascii="宋体" w:hAnsi="宋体" w:eastAsia="宋体" w:cs="宋体"/>
                <w:color w:val="auto"/>
                <w:sz w:val="24"/>
                <w:szCs w:val="24"/>
                <w:highlight w:val="none"/>
                <w:lang w:val="en-US" w:eastAsia="zh-CN" w:bidi="ar"/>
              </w:rPr>
              <w:t>▲</w:t>
            </w:r>
            <w:r>
              <w:rPr>
                <w:rFonts w:hint="eastAsia" w:ascii="宋体" w:hAnsi="宋体" w:eastAsia="宋体" w:cs="宋体"/>
                <w:color w:val="000000"/>
                <w:sz w:val="24"/>
                <w:szCs w:val="24"/>
              </w:rPr>
              <w:t>电动机空转保护功能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85" w:type="dxa"/>
            <w:vMerge w:val="continue"/>
            <w:noWrap w:val="0"/>
            <w:vAlign w:val="center"/>
          </w:tcPr>
          <w:p>
            <w:pPr>
              <w:keepNext w:val="0"/>
              <w:keepLines w:val="0"/>
              <w:pageBreakBefore w:val="0"/>
              <w:widowControl/>
              <w:spacing w:line="360" w:lineRule="auto"/>
              <w:jc w:val="left"/>
              <w:rPr>
                <w:rFonts w:hint="eastAsia" w:ascii="宋体" w:hAnsi="宋体" w:eastAsia="宋体" w:cs="宋体"/>
                <w:color w:val="000000"/>
                <w:sz w:val="24"/>
                <w:szCs w:val="24"/>
              </w:rPr>
            </w:pPr>
          </w:p>
        </w:tc>
        <w:tc>
          <w:tcPr>
            <w:tcW w:w="1665"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9</w:t>
            </w:r>
          </w:p>
        </w:tc>
        <w:tc>
          <w:tcPr>
            <w:tcW w:w="5460"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en-US"/>
              </w:rPr>
            </w:pPr>
            <w:r>
              <w:rPr>
                <w:rFonts w:hint="eastAsia" w:ascii="宋体" w:hAnsi="宋体" w:eastAsia="宋体" w:cs="宋体"/>
                <w:color w:val="auto"/>
                <w:sz w:val="24"/>
                <w:szCs w:val="24"/>
                <w:highlight w:val="none"/>
                <w:lang w:val="en-US" w:eastAsia="zh-CN" w:bidi="ar"/>
              </w:rPr>
              <w:t>▲</w:t>
            </w:r>
            <w:r>
              <w:rPr>
                <w:rFonts w:hint="eastAsia" w:ascii="宋体" w:hAnsi="宋体" w:eastAsia="宋体" w:cs="宋体"/>
                <w:color w:val="000000"/>
                <w:sz w:val="24"/>
                <w:szCs w:val="24"/>
                <w:lang w:eastAsia="en-US"/>
              </w:rPr>
              <w:t>电动机过热保护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85" w:type="dxa"/>
            <w:vMerge w:val="continue"/>
            <w:noWrap w:val="0"/>
            <w:vAlign w:val="center"/>
          </w:tcPr>
          <w:p>
            <w:pPr>
              <w:keepNext w:val="0"/>
              <w:keepLines w:val="0"/>
              <w:pageBreakBefore w:val="0"/>
              <w:widowControl/>
              <w:spacing w:line="360" w:lineRule="auto"/>
              <w:jc w:val="left"/>
              <w:rPr>
                <w:rFonts w:hint="eastAsia" w:ascii="宋体" w:hAnsi="宋体" w:eastAsia="宋体" w:cs="宋体"/>
                <w:color w:val="000000"/>
                <w:sz w:val="24"/>
                <w:szCs w:val="24"/>
                <w:lang w:eastAsia="en-US"/>
              </w:rPr>
            </w:pPr>
          </w:p>
        </w:tc>
        <w:tc>
          <w:tcPr>
            <w:tcW w:w="1665"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10</w:t>
            </w:r>
          </w:p>
        </w:tc>
        <w:tc>
          <w:tcPr>
            <w:tcW w:w="5460"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lang w:eastAsia="en-US"/>
              </w:rPr>
              <w:t>警铃报警功能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85" w:type="dxa"/>
            <w:vMerge w:val="continue"/>
            <w:noWrap w:val="0"/>
            <w:vAlign w:val="center"/>
          </w:tcPr>
          <w:p>
            <w:pPr>
              <w:keepNext w:val="0"/>
              <w:keepLines w:val="0"/>
              <w:pageBreakBefore w:val="0"/>
              <w:widowControl/>
              <w:spacing w:line="360" w:lineRule="auto"/>
              <w:jc w:val="left"/>
              <w:rPr>
                <w:rFonts w:hint="eastAsia" w:ascii="宋体" w:hAnsi="宋体" w:eastAsia="宋体" w:cs="宋体"/>
                <w:color w:val="000000"/>
                <w:sz w:val="24"/>
                <w:szCs w:val="24"/>
                <w:lang w:eastAsia="en-US"/>
              </w:rPr>
            </w:pPr>
          </w:p>
        </w:tc>
        <w:tc>
          <w:tcPr>
            <w:tcW w:w="1665"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11</w:t>
            </w:r>
          </w:p>
        </w:tc>
        <w:tc>
          <w:tcPr>
            <w:tcW w:w="5460"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en-US"/>
              </w:rPr>
            </w:pPr>
            <w:r>
              <w:rPr>
                <w:rFonts w:hint="eastAsia" w:ascii="宋体" w:hAnsi="宋体" w:eastAsia="宋体" w:cs="宋体"/>
                <w:color w:val="auto"/>
                <w:sz w:val="24"/>
                <w:szCs w:val="24"/>
                <w:highlight w:val="none"/>
                <w:lang w:val="en-US" w:eastAsia="zh-CN" w:bidi="ar"/>
              </w:rPr>
              <w:t>▲</w:t>
            </w:r>
            <w:r>
              <w:rPr>
                <w:rFonts w:hint="eastAsia" w:ascii="宋体" w:hAnsi="宋体" w:eastAsia="宋体" w:cs="宋体"/>
                <w:color w:val="000000"/>
                <w:sz w:val="24"/>
                <w:szCs w:val="24"/>
              </w:rPr>
              <w:t>故障低速自救运行功能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85" w:type="dxa"/>
            <w:vMerge w:val="continue"/>
            <w:noWrap w:val="0"/>
            <w:vAlign w:val="center"/>
          </w:tcPr>
          <w:p>
            <w:pPr>
              <w:keepNext w:val="0"/>
              <w:keepLines w:val="0"/>
              <w:pageBreakBefore w:val="0"/>
              <w:widowControl/>
              <w:spacing w:line="360" w:lineRule="auto"/>
              <w:jc w:val="left"/>
              <w:rPr>
                <w:rFonts w:hint="eastAsia" w:ascii="宋体" w:hAnsi="宋体" w:eastAsia="宋体" w:cs="宋体"/>
                <w:color w:val="000000"/>
                <w:sz w:val="24"/>
                <w:szCs w:val="24"/>
              </w:rPr>
            </w:pPr>
          </w:p>
        </w:tc>
        <w:tc>
          <w:tcPr>
            <w:tcW w:w="1665"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12</w:t>
            </w:r>
          </w:p>
        </w:tc>
        <w:tc>
          <w:tcPr>
            <w:tcW w:w="5460"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auto"/>
                <w:sz w:val="24"/>
                <w:szCs w:val="24"/>
                <w:highlight w:val="none"/>
                <w:lang w:val="en-US" w:eastAsia="zh-CN" w:bidi="ar"/>
              </w:rPr>
              <w:t>▲</w:t>
            </w:r>
            <w:r>
              <w:rPr>
                <w:rFonts w:hint="eastAsia" w:ascii="宋体" w:hAnsi="宋体" w:eastAsia="宋体" w:cs="宋体"/>
                <w:color w:val="000000"/>
                <w:sz w:val="24"/>
                <w:szCs w:val="24"/>
              </w:rPr>
              <w:t>位置异常自动校正功能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85" w:type="dxa"/>
            <w:vMerge w:val="continue"/>
            <w:noWrap w:val="0"/>
            <w:vAlign w:val="center"/>
          </w:tcPr>
          <w:p>
            <w:pPr>
              <w:keepNext w:val="0"/>
              <w:keepLines w:val="0"/>
              <w:pageBreakBefore w:val="0"/>
              <w:widowControl/>
              <w:spacing w:line="360" w:lineRule="auto"/>
              <w:jc w:val="left"/>
              <w:rPr>
                <w:rFonts w:hint="eastAsia" w:ascii="宋体" w:hAnsi="宋体" w:eastAsia="宋体" w:cs="宋体"/>
                <w:color w:val="000000"/>
                <w:sz w:val="24"/>
                <w:szCs w:val="24"/>
              </w:rPr>
            </w:pPr>
          </w:p>
        </w:tc>
        <w:tc>
          <w:tcPr>
            <w:tcW w:w="1665"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13</w:t>
            </w:r>
          </w:p>
        </w:tc>
        <w:tc>
          <w:tcPr>
            <w:tcW w:w="5460"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lang w:eastAsia="en-US"/>
              </w:rPr>
              <w:t>停电应急照明功能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85" w:type="dxa"/>
            <w:vMerge w:val="continue"/>
            <w:noWrap w:val="0"/>
            <w:vAlign w:val="center"/>
          </w:tcPr>
          <w:p>
            <w:pPr>
              <w:keepNext w:val="0"/>
              <w:keepLines w:val="0"/>
              <w:pageBreakBefore w:val="0"/>
              <w:widowControl/>
              <w:spacing w:line="360" w:lineRule="auto"/>
              <w:jc w:val="left"/>
              <w:rPr>
                <w:rFonts w:hint="eastAsia" w:ascii="宋体" w:hAnsi="宋体" w:eastAsia="宋体" w:cs="宋体"/>
                <w:color w:val="000000"/>
                <w:sz w:val="24"/>
                <w:szCs w:val="24"/>
                <w:lang w:eastAsia="en-US"/>
              </w:rPr>
            </w:pPr>
          </w:p>
        </w:tc>
        <w:tc>
          <w:tcPr>
            <w:tcW w:w="1665"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14</w:t>
            </w:r>
          </w:p>
        </w:tc>
        <w:tc>
          <w:tcPr>
            <w:tcW w:w="5460"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lang w:eastAsia="en-US"/>
              </w:rPr>
              <w:t>轿顶检修操作功能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85" w:type="dxa"/>
            <w:vMerge w:val="continue"/>
            <w:noWrap w:val="0"/>
            <w:vAlign w:val="center"/>
          </w:tcPr>
          <w:p>
            <w:pPr>
              <w:keepNext w:val="0"/>
              <w:keepLines w:val="0"/>
              <w:pageBreakBefore w:val="0"/>
              <w:widowControl/>
              <w:spacing w:line="360" w:lineRule="auto"/>
              <w:jc w:val="left"/>
              <w:rPr>
                <w:rFonts w:hint="eastAsia" w:ascii="宋体" w:hAnsi="宋体" w:eastAsia="宋体" w:cs="宋体"/>
                <w:color w:val="000000"/>
                <w:sz w:val="24"/>
                <w:szCs w:val="24"/>
                <w:lang w:eastAsia="en-US"/>
              </w:rPr>
            </w:pPr>
          </w:p>
        </w:tc>
        <w:tc>
          <w:tcPr>
            <w:tcW w:w="1665"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15</w:t>
            </w:r>
          </w:p>
        </w:tc>
        <w:tc>
          <w:tcPr>
            <w:tcW w:w="5460"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lang w:eastAsia="en-US"/>
              </w:rPr>
              <w:t>轿内检修操作功能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85" w:type="dxa"/>
            <w:vMerge w:val="continue"/>
            <w:noWrap w:val="0"/>
            <w:vAlign w:val="center"/>
          </w:tcPr>
          <w:p>
            <w:pPr>
              <w:keepNext w:val="0"/>
              <w:keepLines w:val="0"/>
              <w:pageBreakBefore w:val="0"/>
              <w:widowControl/>
              <w:spacing w:line="360" w:lineRule="auto"/>
              <w:jc w:val="left"/>
              <w:rPr>
                <w:rFonts w:hint="eastAsia" w:ascii="宋体" w:hAnsi="宋体" w:eastAsia="宋体" w:cs="宋体"/>
                <w:color w:val="000000"/>
                <w:sz w:val="24"/>
                <w:szCs w:val="24"/>
                <w:lang w:eastAsia="en-US"/>
              </w:rPr>
            </w:pPr>
          </w:p>
        </w:tc>
        <w:tc>
          <w:tcPr>
            <w:tcW w:w="1665"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16</w:t>
            </w:r>
          </w:p>
        </w:tc>
        <w:tc>
          <w:tcPr>
            <w:tcW w:w="5460"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highlight w:val="yellow"/>
                <w:lang w:val="en-US" w:eastAsia="zh-CN"/>
              </w:rPr>
            </w:pPr>
            <w:r>
              <w:rPr>
                <w:rFonts w:hint="eastAsia" w:ascii="宋体" w:hAnsi="宋体" w:eastAsia="宋体" w:cs="宋体"/>
                <w:color w:val="auto"/>
                <w:sz w:val="24"/>
                <w:szCs w:val="24"/>
                <w:highlight w:val="none"/>
                <w:lang w:val="en-US" w:eastAsia="zh-CN" w:bidi="ar"/>
              </w:rPr>
              <w:t>▲</w:t>
            </w:r>
            <w:r>
              <w:rPr>
                <w:rFonts w:hint="eastAsia" w:ascii="宋体" w:hAnsi="宋体" w:eastAsia="宋体" w:cs="宋体"/>
                <w:color w:val="000000"/>
                <w:sz w:val="24"/>
                <w:szCs w:val="24"/>
                <w:highlight w:val="none"/>
              </w:rPr>
              <w:t>机房内检修操作功能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2" w:hRule="atLeast"/>
        </w:trPr>
        <w:tc>
          <w:tcPr>
            <w:tcW w:w="1385" w:type="dxa"/>
            <w:vMerge w:val="continue"/>
            <w:noWrap w:val="0"/>
            <w:vAlign w:val="center"/>
          </w:tcPr>
          <w:p>
            <w:pPr>
              <w:keepNext w:val="0"/>
              <w:keepLines w:val="0"/>
              <w:pageBreakBefore w:val="0"/>
              <w:widowControl/>
              <w:spacing w:line="360" w:lineRule="auto"/>
              <w:jc w:val="left"/>
              <w:rPr>
                <w:rFonts w:hint="eastAsia" w:ascii="宋体" w:hAnsi="宋体" w:eastAsia="宋体" w:cs="宋体"/>
                <w:color w:val="000000"/>
                <w:sz w:val="24"/>
                <w:szCs w:val="24"/>
              </w:rPr>
            </w:pPr>
          </w:p>
        </w:tc>
        <w:tc>
          <w:tcPr>
            <w:tcW w:w="1665"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17</w:t>
            </w:r>
          </w:p>
        </w:tc>
        <w:tc>
          <w:tcPr>
            <w:tcW w:w="5460"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highlight w:val="yellow"/>
                <w:lang w:val="en-US" w:eastAsia="en-US"/>
              </w:rPr>
            </w:pPr>
            <w:r>
              <w:rPr>
                <w:rFonts w:hint="eastAsia" w:ascii="宋体" w:hAnsi="宋体" w:eastAsia="宋体" w:cs="宋体"/>
                <w:color w:val="000000"/>
                <w:sz w:val="24"/>
                <w:szCs w:val="24"/>
                <w:highlight w:val="none"/>
                <w:lang w:eastAsia="en-US"/>
              </w:rPr>
              <w:t>无呼自返基站功能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85" w:type="dxa"/>
            <w:vMerge w:val="continue"/>
            <w:noWrap w:val="0"/>
            <w:vAlign w:val="center"/>
          </w:tcPr>
          <w:p>
            <w:pPr>
              <w:keepNext w:val="0"/>
              <w:keepLines w:val="0"/>
              <w:pageBreakBefore w:val="0"/>
              <w:widowControl/>
              <w:spacing w:line="360" w:lineRule="auto"/>
              <w:jc w:val="left"/>
              <w:rPr>
                <w:rFonts w:hint="eastAsia" w:ascii="宋体" w:hAnsi="宋体" w:eastAsia="宋体" w:cs="宋体"/>
                <w:color w:val="000000"/>
                <w:sz w:val="24"/>
                <w:szCs w:val="24"/>
                <w:lang w:eastAsia="en-US"/>
              </w:rPr>
            </w:pPr>
          </w:p>
        </w:tc>
        <w:tc>
          <w:tcPr>
            <w:tcW w:w="1665"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18</w:t>
            </w:r>
          </w:p>
        </w:tc>
        <w:tc>
          <w:tcPr>
            <w:tcW w:w="5460"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lang w:eastAsia="en-US"/>
              </w:rPr>
              <w:t>满载直驶运行功能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85" w:type="dxa"/>
            <w:vMerge w:val="continue"/>
            <w:noWrap w:val="0"/>
            <w:vAlign w:val="center"/>
          </w:tcPr>
          <w:p>
            <w:pPr>
              <w:keepNext w:val="0"/>
              <w:keepLines w:val="0"/>
              <w:pageBreakBefore w:val="0"/>
              <w:widowControl/>
              <w:spacing w:line="360" w:lineRule="auto"/>
              <w:jc w:val="left"/>
              <w:rPr>
                <w:rFonts w:hint="eastAsia" w:ascii="宋体" w:hAnsi="宋体" w:eastAsia="宋体" w:cs="宋体"/>
                <w:color w:val="000000"/>
                <w:sz w:val="24"/>
                <w:szCs w:val="24"/>
                <w:lang w:eastAsia="en-US"/>
              </w:rPr>
            </w:pPr>
          </w:p>
        </w:tc>
        <w:tc>
          <w:tcPr>
            <w:tcW w:w="1665"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19</w:t>
            </w:r>
          </w:p>
        </w:tc>
        <w:tc>
          <w:tcPr>
            <w:tcW w:w="5460"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rPr>
              <w:t>无效内指令自动消除功能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85" w:type="dxa"/>
            <w:vMerge w:val="continue"/>
            <w:noWrap w:val="0"/>
            <w:vAlign w:val="center"/>
          </w:tcPr>
          <w:p>
            <w:pPr>
              <w:keepNext w:val="0"/>
              <w:keepLines w:val="0"/>
              <w:pageBreakBefore w:val="0"/>
              <w:widowControl/>
              <w:spacing w:line="360" w:lineRule="auto"/>
              <w:jc w:val="left"/>
              <w:rPr>
                <w:rFonts w:hint="eastAsia" w:ascii="宋体" w:hAnsi="宋体" w:eastAsia="宋体" w:cs="宋体"/>
                <w:color w:val="000000"/>
                <w:sz w:val="24"/>
                <w:szCs w:val="24"/>
              </w:rPr>
            </w:pPr>
          </w:p>
        </w:tc>
        <w:tc>
          <w:tcPr>
            <w:tcW w:w="1665"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20</w:t>
            </w:r>
          </w:p>
        </w:tc>
        <w:tc>
          <w:tcPr>
            <w:tcW w:w="5460"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rPr>
              <w:t>反向内指令自动消除功能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85" w:type="dxa"/>
            <w:vMerge w:val="continue"/>
            <w:noWrap w:val="0"/>
            <w:vAlign w:val="center"/>
          </w:tcPr>
          <w:p>
            <w:pPr>
              <w:keepNext w:val="0"/>
              <w:keepLines w:val="0"/>
              <w:pageBreakBefore w:val="0"/>
              <w:widowControl/>
              <w:spacing w:line="360" w:lineRule="auto"/>
              <w:jc w:val="left"/>
              <w:rPr>
                <w:rFonts w:hint="eastAsia" w:ascii="宋体" w:hAnsi="宋体" w:eastAsia="宋体" w:cs="宋体"/>
                <w:color w:val="000000"/>
                <w:sz w:val="24"/>
                <w:szCs w:val="24"/>
              </w:rPr>
            </w:pPr>
          </w:p>
        </w:tc>
        <w:tc>
          <w:tcPr>
            <w:tcW w:w="1665"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21</w:t>
            </w:r>
          </w:p>
        </w:tc>
        <w:tc>
          <w:tcPr>
            <w:tcW w:w="5460"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开门时间自动调整功能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85" w:type="dxa"/>
            <w:vMerge w:val="continue"/>
            <w:noWrap w:val="0"/>
            <w:vAlign w:val="center"/>
          </w:tcPr>
          <w:p>
            <w:pPr>
              <w:keepNext w:val="0"/>
              <w:keepLines w:val="0"/>
              <w:pageBreakBefore w:val="0"/>
              <w:widowControl/>
              <w:spacing w:line="360" w:lineRule="auto"/>
              <w:jc w:val="left"/>
              <w:rPr>
                <w:rFonts w:hint="eastAsia" w:ascii="宋体" w:hAnsi="宋体" w:eastAsia="宋体" w:cs="宋体"/>
                <w:color w:val="000000"/>
                <w:sz w:val="24"/>
                <w:szCs w:val="24"/>
              </w:rPr>
            </w:pPr>
          </w:p>
        </w:tc>
        <w:tc>
          <w:tcPr>
            <w:tcW w:w="1665"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22</w:t>
            </w:r>
          </w:p>
        </w:tc>
        <w:tc>
          <w:tcPr>
            <w:tcW w:w="5460"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rPr>
              <w:t>开门时间自动控制功能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85" w:type="dxa"/>
            <w:vMerge w:val="continue"/>
            <w:noWrap w:val="0"/>
            <w:vAlign w:val="center"/>
          </w:tcPr>
          <w:p>
            <w:pPr>
              <w:keepNext w:val="0"/>
              <w:keepLines w:val="0"/>
              <w:pageBreakBefore w:val="0"/>
              <w:widowControl/>
              <w:spacing w:line="360" w:lineRule="auto"/>
              <w:jc w:val="left"/>
              <w:rPr>
                <w:rFonts w:hint="eastAsia" w:ascii="宋体" w:hAnsi="宋体" w:eastAsia="宋体" w:cs="宋体"/>
                <w:color w:val="000000"/>
                <w:sz w:val="24"/>
                <w:szCs w:val="24"/>
              </w:rPr>
            </w:pPr>
          </w:p>
        </w:tc>
        <w:tc>
          <w:tcPr>
            <w:tcW w:w="1665"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23</w:t>
            </w:r>
          </w:p>
        </w:tc>
        <w:tc>
          <w:tcPr>
            <w:tcW w:w="5460"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lang w:eastAsia="en-US"/>
              </w:rPr>
              <w:t>运行次数显示功能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85" w:type="dxa"/>
            <w:vMerge w:val="continue"/>
            <w:noWrap w:val="0"/>
            <w:vAlign w:val="center"/>
          </w:tcPr>
          <w:p>
            <w:pPr>
              <w:keepNext w:val="0"/>
              <w:keepLines w:val="0"/>
              <w:pageBreakBefore w:val="0"/>
              <w:widowControl/>
              <w:spacing w:line="360" w:lineRule="auto"/>
              <w:jc w:val="left"/>
              <w:rPr>
                <w:rFonts w:hint="eastAsia" w:ascii="宋体" w:hAnsi="宋体" w:eastAsia="宋体" w:cs="宋体"/>
                <w:color w:val="000000"/>
                <w:sz w:val="24"/>
                <w:szCs w:val="24"/>
                <w:lang w:eastAsia="en-US"/>
              </w:rPr>
            </w:pPr>
          </w:p>
        </w:tc>
        <w:tc>
          <w:tcPr>
            <w:tcW w:w="1665"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24</w:t>
            </w:r>
          </w:p>
        </w:tc>
        <w:tc>
          <w:tcPr>
            <w:tcW w:w="5460"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轿内照明自动控制功能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85" w:type="dxa"/>
            <w:vMerge w:val="continue"/>
            <w:noWrap w:val="0"/>
            <w:vAlign w:val="center"/>
          </w:tcPr>
          <w:p>
            <w:pPr>
              <w:keepNext w:val="0"/>
              <w:keepLines w:val="0"/>
              <w:pageBreakBefore w:val="0"/>
              <w:widowControl/>
              <w:spacing w:line="360" w:lineRule="auto"/>
              <w:jc w:val="left"/>
              <w:rPr>
                <w:rFonts w:hint="eastAsia" w:ascii="宋体" w:hAnsi="宋体" w:eastAsia="宋体" w:cs="宋体"/>
                <w:color w:val="000000"/>
                <w:sz w:val="24"/>
                <w:szCs w:val="24"/>
              </w:rPr>
            </w:pPr>
          </w:p>
        </w:tc>
        <w:tc>
          <w:tcPr>
            <w:tcW w:w="1665"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25</w:t>
            </w:r>
          </w:p>
        </w:tc>
        <w:tc>
          <w:tcPr>
            <w:tcW w:w="5460"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轿内通风自动控制功能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85" w:type="dxa"/>
            <w:vMerge w:val="continue"/>
            <w:noWrap w:val="0"/>
            <w:vAlign w:val="center"/>
          </w:tcPr>
          <w:p>
            <w:pPr>
              <w:keepNext w:val="0"/>
              <w:keepLines w:val="0"/>
              <w:pageBreakBefore w:val="0"/>
              <w:widowControl/>
              <w:spacing w:line="360" w:lineRule="auto"/>
              <w:jc w:val="left"/>
              <w:rPr>
                <w:rFonts w:hint="eastAsia" w:ascii="宋体" w:hAnsi="宋体" w:eastAsia="宋体" w:cs="宋体"/>
                <w:color w:val="000000"/>
                <w:sz w:val="24"/>
                <w:szCs w:val="24"/>
              </w:rPr>
            </w:pPr>
          </w:p>
        </w:tc>
        <w:tc>
          <w:tcPr>
            <w:tcW w:w="1665"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26</w:t>
            </w:r>
          </w:p>
        </w:tc>
        <w:tc>
          <w:tcPr>
            <w:tcW w:w="5460"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lang w:eastAsia="en-US"/>
              </w:rPr>
              <w:t>故障自动检测功能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85" w:type="dxa"/>
            <w:vMerge w:val="continue"/>
            <w:noWrap w:val="0"/>
            <w:vAlign w:val="center"/>
          </w:tcPr>
          <w:p>
            <w:pPr>
              <w:keepNext w:val="0"/>
              <w:keepLines w:val="0"/>
              <w:pageBreakBefore w:val="0"/>
              <w:widowControl/>
              <w:spacing w:line="360" w:lineRule="auto"/>
              <w:jc w:val="left"/>
              <w:rPr>
                <w:rFonts w:hint="eastAsia" w:ascii="宋体" w:hAnsi="宋体" w:eastAsia="宋体" w:cs="宋体"/>
                <w:color w:val="000000"/>
                <w:sz w:val="24"/>
                <w:szCs w:val="24"/>
                <w:lang w:eastAsia="en-US"/>
              </w:rPr>
            </w:pPr>
          </w:p>
        </w:tc>
        <w:tc>
          <w:tcPr>
            <w:tcW w:w="1665"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27</w:t>
            </w:r>
          </w:p>
        </w:tc>
        <w:tc>
          <w:tcPr>
            <w:tcW w:w="5460"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lang w:eastAsia="en-US"/>
              </w:rPr>
              <w:t>故障自动存储功能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85" w:type="dxa"/>
            <w:vMerge w:val="continue"/>
            <w:noWrap w:val="0"/>
            <w:vAlign w:val="center"/>
          </w:tcPr>
          <w:p>
            <w:pPr>
              <w:keepNext w:val="0"/>
              <w:keepLines w:val="0"/>
              <w:pageBreakBefore w:val="0"/>
              <w:widowControl/>
              <w:spacing w:line="360" w:lineRule="auto"/>
              <w:jc w:val="left"/>
              <w:rPr>
                <w:rFonts w:hint="eastAsia" w:ascii="宋体" w:hAnsi="宋体" w:eastAsia="宋体" w:cs="宋体"/>
                <w:color w:val="000000"/>
                <w:sz w:val="24"/>
                <w:szCs w:val="24"/>
                <w:lang w:eastAsia="en-US"/>
              </w:rPr>
            </w:pPr>
          </w:p>
        </w:tc>
        <w:tc>
          <w:tcPr>
            <w:tcW w:w="1665"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28</w:t>
            </w:r>
          </w:p>
        </w:tc>
        <w:tc>
          <w:tcPr>
            <w:tcW w:w="5460"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en-US"/>
              </w:rPr>
            </w:pPr>
            <w:r>
              <w:rPr>
                <w:rFonts w:hint="eastAsia" w:ascii="宋体" w:hAnsi="宋体" w:eastAsia="宋体" w:cs="宋体"/>
                <w:color w:val="auto"/>
                <w:sz w:val="24"/>
                <w:szCs w:val="24"/>
                <w:highlight w:val="none"/>
                <w:lang w:val="en-US" w:eastAsia="zh-CN" w:bidi="ar"/>
              </w:rPr>
              <w:t>▲</w:t>
            </w:r>
            <w:r>
              <w:rPr>
                <w:rFonts w:hint="eastAsia" w:ascii="宋体" w:hAnsi="宋体" w:eastAsia="宋体" w:cs="宋体"/>
                <w:color w:val="000000"/>
                <w:sz w:val="24"/>
                <w:szCs w:val="24"/>
                <w:lang w:eastAsia="en-US"/>
              </w:rPr>
              <w:t>待机定期自检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85" w:type="dxa"/>
            <w:vMerge w:val="continue"/>
            <w:noWrap w:val="0"/>
            <w:vAlign w:val="center"/>
          </w:tcPr>
          <w:p>
            <w:pPr>
              <w:keepNext w:val="0"/>
              <w:keepLines w:val="0"/>
              <w:pageBreakBefore w:val="0"/>
              <w:widowControl/>
              <w:spacing w:line="360" w:lineRule="auto"/>
              <w:jc w:val="left"/>
              <w:rPr>
                <w:rFonts w:hint="eastAsia" w:ascii="宋体" w:hAnsi="宋体" w:eastAsia="宋体" w:cs="宋体"/>
                <w:color w:val="000000"/>
                <w:sz w:val="24"/>
                <w:szCs w:val="24"/>
                <w:lang w:eastAsia="en-US"/>
              </w:rPr>
            </w:pPr>
          </w:p>
        </w:tc>
        <w:tc>
          <w:tcPr>
            <w:tcW w:w="1665"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29</w:t>
            </w:r>
          </w:p>
        </w:tc>
        <w:tc>
          <w:tcPr>
            <w:tcW w:w="5460"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auto"/>
                <w:sz w:val="24"/>
                <w:szCs w:val="24"/>
                <w:highlight w:val="none"/>
                <w:lang w:val="en-US" w:eastAsia="zh-CN" w:bidi="ar"/>
              </w:rPr>
              <w:t>▲</w:t>
            </w:r>
            <w:r>
              <w:rPr>
                <w:rFonts w:hint="eastAsia" w:ascii="宋体" w:hAnsi="宋体" w:eastAsia="宋体" w:cs="宋体"/>
                <w:color w:val="000000"/>
                <w:sz w:val="24"/>
                <w:szCs w:val="24"/>
              </w:rPr>
              <w:t>泊梯功能（消防自动迫降功能）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85" w:type="dxa"/>
            <w:vMerge w:val="continue"/>
            <w:noWrap w:val="0"/>
            <w:vAlign w:val="center"/>
          </w:tcPr>
          <w:p>
            <w:pPr>
              <w:keepNext w:val="0"/>
              <w:keepLines w:val="0"/>
              <w:pageBreakBefore w:val="0"/>
              <w:widowControl/>
              <w:spacing w:line="360" w:lineRule="auto"/>
              <w:jc w:val="left"/>
              <w:rPr>
                <w:rFonts w:hint="eastAsia" w:ascii="宋体" w:hAnsi="宋体" w:eastAsia="宋体" w:cs="宋体"/>
                <w:color w:val="000000"/>
                <w:sz w:val="24"/>
                <w:szCs w:val="24"/>
              </w:rPr>
            </w:pPr>
          </w:p>
        </w:tc>
        <w:tc>
          <w:tcPr>
            <w:tcW w:w="1665"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30</w:t>
            </w:r>
          </w:p>
        </w:tc>
        <w:tc>
          <w:tcPr>
            <w:tcW w:w="5460"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lang w:eastAsia="en-US"/>
              </w:rPr>
              <w:t>层高自测定功能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85" w:type="dxa"/>
            <w:vMerge w:val="continue"/>
            <w:noWrap w:val="0"/>
            <w:vAlign w:val="center"/>
          </w:tcPr>
          <w:p>
            <w:pPr>
              <w:keepNext w:val="0"/>
              <w:keepLines w:val="0"/>
              <w:pageBreakBefore w:val="0"/>
              <w:widowControl/>
              <w:spacing w:line="360" w:lineRule="auto"/>
              <w:jc w:val="left"/>
              <w:rPr>
                <w:rFonts w:hint="eastAsia" w:ascii="宋体" w:hAnsi="宋体" w:eastAsia="宋体" w:cs="宋体"/>
                <w:color w:val="000000"/>
                <w:sz w:val="24"/>
                <w:szCs w:val="24"/>
                <w:lang w:eastAsia="en-US"/>
              </w:rPr>
            </w:pPr>
          </w:p>
        </w:tc>
        <w:tc>
          <w:tcPr>
            <w:tcW w:w="1665"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31</w:t>
            </w:r>
          </w:p>
        </w:tc>
        <w:tc>
          <w:tcPr>
            <w:tcW w:w="5460"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lang w:eastAsia="en-US"/>
              </w:rPr>
              <w:t>安全停靠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85" w:type="dxa"/>
            <w:vMerge w:val="continue"/>
            <w:noWrap w:val="0"/>
            <w:vAlign w:val="center"/>
          </w:tcPr>
          <w:p>
            <w:pPr>
              <w:keepNext w:val="0"/>
              <w:keepLines w:val="0"/>
              <w:pageBreakBefore w:val="0"/>
              <w:widowControl/>
              <w:spacing w:line="360" w:lineRule="auto"/>
              <w:jc w:val="left"/>
              <w:rPr>
                <w:rFonts w:hint="eastAsia" w:ascii="宋体" w:hAnsi="宋体" w:eastAsia="宋体" w:cs="宋体"/>
                <w:color w:val="000000"/>
                <w:sz w:val="24"/>
                <w:szCs w:val="24"/>
                <w:lang w:eastAsia="en-US"/>
              </w:rPr>
            </w:pPr>
          </w:p>
        </w:tc>
        <w:tc>
          <w:tcPr>
            <w:tcW w:w="1665"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32</w:t>
            </w:r>
          </w:p>
        </w:tc>
        <w:tc>
          <w:tcPr>
            <w:tcW w:w="5460"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lang w:eastAsia="en-US"/>
              </w:rPr>
              <w:t>失速保护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85" w:type="dxa"/>
            <w:vMerge w:val="continue"/>
            <w:noWrap w:val="0"/>
            <w:vAlign w:val="center"/>
          </w:tcPr>
          <w:p>
            <w:pPr>
              <w:keepNext w:val="0"/>
              <w:keepLines w:val="0"/>
              <w:pageBreakBefore w:val="0"/>
              <w:widowControl/>
              <w:spacing w:line="360" w:lineRule="auto"/>
              <w:jc w:val="left"/>
              <w:rPr>
                <w:rFonts w:hint="eastAsia" w:ascii="宋体" w:hAnsi="宋体" w:eastAsia="宋体" w:cs="宋体"/>
                <w:color w:val="000000"/>
                <w:sz w:val="24"/>
                <w:szCs w:val="24"/>
                <w:lang w:eastAsia="en-US"/>
              </w:rPr>
            </w:pPr>
          </w:p>
        </w:tc>
        <w:tc>
          <w:tcPr>
            <w:tcW w:w="1665"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33</w:t>
            </w:r>
          </w:p>
        </w:tc>
        <w:tc>
          <w:tcPr>
            <w:tcW w:w="5460"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lang w:val="en-US" w:eastAsia="zh-CN"/>
              </w:rPr>
              <w:t>多方</w:t>
            </w:r>
            <w:r>
              <w:rPr>
                <w:rFonts w:hint="eastAsia" w:ascii="宋体" w:hAnsi="宋体" w:eastAsia="宋体" w:cs="宋体"/>
                <w:color w:val="000000"/>
                <w:sz w:val="24"/>
                <w:szCs w:val="24"/>
                <w:lang w:eastAsia="en-US"/>
              </w:rPr>
              <w:t>通话装置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85" w:type="dxa"/>
            <w:vMerge w:val="continue"/>
            <w:noWrap w:val="0"/>
            <w:vAlign w:val="center"/>
          </w:tcPr>
          <w:p>
            <w:pPr>
              <w:keepNext w:val="0"/>
              <w:keepLines w:val="0"/>
              <w:pageBreakBefore w:val="0"/>
              <w:widowControl/>
              <w:spacing w:line="360" w:lineRule="auto"/>
              <w:jc w:val="left"/>
              <w:rPr>
                <w:rFonts w:hint="eastAsia" w:ascii="宋体" w:hAnsi="宋体" w:eastAsia="宋体" w:cs="宋体"/>
                <w:color w:val="000000"/>
                <w:sz w:val="24"/>
                <w:szCs w:val="24"/>
                <w:lang w:eastAsia="en-US"/>
              </w:rPr>
            </w:pPr>
          </w:p>
        </w:tc>
        <w:tc>
          <w:tcPr>
            <w:tcW w:w="1665"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34</w:t>
            </w:r>
          </w:p>
        </w:tc>
        <w:tc>
          <w:tcPr>
            <w:tcW w:w="5460"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lang w:eastAsia="en-US"/>
              </w:rPr>
              <w:t>称重启动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85" w:type="dxa"/>
            <w:vMerge w:val="continue"/>
            <w:noWrap w:val="0"/>
            <w:vAlign w:val="center"/>
          </w:tcPr>
          <w:p>
            <w:pPr>
              <w:keepNext w:val="0"/>
              <w:keepLines w:val="0"/>
              <w:pageBreakBefore w:val="0"/>
              <w:widowControl/>
              <w:spacing w:line="360" w:lineRule="auto"/>
              <w:jc w:val="left"/>
              <w:rPr>
                <w:rFonts w:hint="eastAsia" w:ascii="宋体" w:hAnsi="宋体" w:eastAsia="宋体" w:cs="宋体"/>
                <w:color w:val="000000"/>
                <w:sz w:val="24"/>
                <w:szCs w:val="24"/>
                <w:lang w:eastAsia="en-US"/>
              </w:rPr>
            </w:pPr>
          </w:p>
        </w:tc>
        <w:tc>
          <w:tcPr>
            <w:tcW w:w="1665"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35</w:t>
            </w:r>
          </w:p>
        </w:tc>
        <w:tc>
          <w:tcPr>
            <w:tcW w:w="5460" w:type="dxa"/>
            <w:noWrap/>
            <w:vAlign w:val="center"/>
          </w:tcPr>
          <w:p>
            <w:pPr>
              <w:keepNext w:val="0"/>
              <w:keepLines w:val="0"/>
              <w:pageBreakBefore w:val="0"/>
              <w:widowControl/>
              <w:spacing w:line="360" w:lineRule="auto"/>
              <w:jc w:val="both"/>
              <w:rPr>
                <w:rFonts w:hint="eastAsia" w:ascii="宋体" w:hAnsi="宋体" w:eastAsia="宋体" w:cs="宋体"/>
                <w:color w:val="000000"/>
                <w:sz w:val="24"/>
                <w:szCs w:val="24"/>
                <w:lang w:val="en-US" w:eastAsia="en-US"/>
              </w:rPr>
            </w:pPr>
            <w:r>
              <w:rPr>
                <w:rFonts w:hint="eastAsia" w:ascii="宋体" w:hAnsi="宋体" w:eastAsia="宋体" w:cs="宋体"/>
                <w:color w:val="auto"/>
                <w:sz w:val="24"/>
                <w:szCs w:val="24"/>
                <w:highlight w:val="none"/>
                <w:lang w:val="en-US" w:eastAsia="zh-CN" w:bidi="ar"/>
              </w:rPr>
              <w:t>▲</w:t>
            </w:r>
            <w:r>
              <w:rPr>
                <w:rFonts w:hint="eastAsia" w:ascii="宋体" w:hAnsi="宋体" w:eastAsia="宋体" w:cs="宋体"/>
                <w:color w:val="auto"/>
                <w:sz w:val="24"/>
                <w:szCs w:val="24"/>
                <w:highlight w:val="none"/>
                <w:lang w:eastAsia="en-US"/>
              </w:rPr>
              <w:t>光幕保护装置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光幕的最大光束数≥</w:t>
            </w:r>
            <w:r>
              <w:rPr>
                <w:rFonts w:hint="eastAsia" w:ascii="宋体" w:hAnsi="宋体" w:eastAsia="宋体" w:cs="宋体"/>
                <w:color w:val="auto"/>
                <w:sz w:val="24"/>
                <w:szCs w:val="24"/>
                <w:highlight w:val="none"/>
                <w:lang w:val="en-US" w:eastAsia="zh-CN"/>
              </w:rPr>
              <w:t>234</w:t>
            </w:r>
            <w:r>
              <w:rPr>
                <w:rFonts w:hint="eastAsia" w:ascii="宋体" w:hAnsi="宋体" w:eastAsia="宋体" w:cs="宋体"/>
                <w:color w:val="auto"/>
                <w:sz w:val="24"/>
                <w:szCs w:val="24"/>
                <w:highlight w:val="none"/>
              </w:rPr>
              <w:t>束、光束对管≥</w:t>
            </w:r>
            <w:r>
              <w:rPr>
                <w:rFonts w:hint="eastAsia" w:ascii="宋体" w:hAnsi="宋体" w:eastAsia="宋体" w:cs="宋体"/>
                <w:color w:val="auto"/>
                <w:sz w:val="24"/>
                <w:szCs w:val="24"/>
                <w:highlight w:val="none"/>
                <w:lang w:val="en-US" w:eastAsia="zh-CN"/>
              </w:rPr>
              <w:t>40</w:t>
            </w: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lang w:val="en-US" w:eastAsia="zh-CN"/>
              </w:rPr>
              <w:t>至少</w:t>
            </w:r>
            <w:r>
              <w:rPr>
                <w:rFonts w:hint="eastAsia" w:ascii="宋体" w:hAnsi="宋体" w:eastAsia="宋体" w:cs="宋体"/>
                <w:color w:val="auto"/>
                <w:sz w:val="24"/>
                <w:szCs w:val="24"/>
                <w:highlight w:val="none"/>
              </w:rPr>
              <w:t>满足IP65防护等级</w:t>
            </w:r>
            <w:r>
              <w:rPr>
                <w:rFonts w:hint="eastAsia" w:ascii="宋体" w:hAnsi="宋体" w:eastAsia="宋体" w:cs="宋体"/>
                <w:color w:val="auto"/>
                <w:sz w:val="24"/>
                <w:szCs w:val="24"/>
                <w:highlight w:val="none"/>
                <w:lang w:eastAsia="zh-CN"/>
              </w:rPr>
              <w:t>。</w:t>
            </w:r>
            <w:r>
              <w:rPr>
                <w:rFonts w:hint="eastAsia" w:ascii="宋体" w:hAnsi="宋体" w:eastAsia="宋体" w:cs="宋体"/>
                <w:b/>
                <w:bCs/>
                <w:color w:val="auto"/>
                <w:sz w:val="24"/>
                <w:szCs w:val="24"/>
                <w:highlight w:val="none"/>
                <w:lang w:bidi="ar"/>
              </w:rPr>
              <w:t>（</w:t>
            </w:r>
            <w:r>
              <w:rPr>
                <w:rFonts w:hint="eastAsia" w:ascii="宋体" w:hAnsi="宋体" w:eastAsia="宋体" w:cs="宋体"/>
                <w:b/>
                <w:bCs/>
                <w:color w:val="auto"/>
                <w:sz w:val="24"/>
                <w:szCs w:val="24"/>
                <w:highlight w:val="none"/>
                <w:lang w:val="en-US" w:eastAsia="zh-CN" w:bidi="ar"/>
              </w:rPr>
              <w:t>投标文件中</w:t>
            </w:r>
            <w:r>
              <w:rPr>
                <w:rFonts w:hint="eastAsia" w:ascii="宋体" w:hAnsi="宋体" w:eastAsia="宋体" w:cs="宋体"/>
                <w:b/>
                <w:bCs/>
                <w:color w:val="auto"/>
                <w:sz w:val="24"/>
                <w:szCs w:val="24"/>
                <w:highlight w:val="none"/>
                <w:lang w:bidi="ar"/>
              </w:rPr>
              <w:t>提供</w:t>
            </w:r>
            <w:r>
              <w:rPr>
                <w:rFonts w:hint="eastAsia" w:ascii="宋体" w:hAnsi="宋体" w:eastAsia="宋体" w:cs="宋体"/>
                <w:b/>
                <w:bCs/>
                <w:color w:val="auto"/>
                <w:sz w:val="24"/>
                <w:szCs w:val="24"/>
                <w:highlight w:val="none"/>
                <w:lang w:val="en-US" w:eastAsia="zh-CN" w:bidi="ar"/>
              </w:rPr>
              <w:t>国家认可的</w:t>
            </w:r>
            <w:r>
              <w:rPr>
                <w:rFonts w:hint="eastAsia" w:ascii="宋体" w:hAnsi="宋体" w:eastAsia="宋体" w:cs="宋体"/>
                <w:b/>
                <w:bCs/>
                <w:color w:val="auto"/>
                <w:sz w:val="24"/>
                <w:szCs w:val="24"/>
                <w:highlight w:val="none"/>
                <w:lang w:bidi="ar"/>
              </w:rPr>
              <w:t>第三方检测机构出具的原厂原品牌检验报告</w:t>
            </w:r>
            <w:r>
              <w:rPr>
                <w:rFonts w:hint="eastAsia" w:ascii="宋体" w:hAnsi="宋体" w:eastAsia="宋体" w:cs="宋体"/>
                <w:b/>
                <w:bCs/>
                <w:color w:val="auto"/>
                <w:sz w:val="24"/>
                <w:szCs w:val="24"/>
                <w:highlight w:val="none"/>
                <w:lang w:val="en-US" w:eastAsia="zh-CN"/>
              </w:rPr>
              <w:t>并用红线标识标出具体位置，并</w:t>
            </w:r>
            <w:r>
              <w:rPr>
                <w:rFonts w:hint="eastAsia" w:ascii="宋体" w:hAnsi="宋体" w:eastAsia="宋体" w:cs="宋体"/>
                <w:b/>
                <w:bCs/>
                <w:color w:val="auto"/>
                <w:sz w:val="24"/>
                <w:szCs w:val="24"/>
                <w:highlight w:val="none"/>
                <w:lang w:bidi="ar"/>
              </w:rPr>
              <w:t>加盖投标人公章</w:t>
            </w:r>
            <w:r>
              <w:rPr>
                <w:rFonts w:hint="eastAsia" w:ascii="宋体" w:hAnsi="宋体" w:eastAsia="宋体" w:cs="宋体"/>
                <w:b/>
                <w:bCs/>
                <w:color w:val="auto"/>
                <w:sz w:val="24"/>
                <w:szCs w:val="24"/>
                <w:highlight w:val="none"/>
                <w:lang w:eastAsia="zh-CN" w:bidi="ar"/>
              </w:rPr>
              <w:t>，</w:t>
            </w:r>
            <w:r>
              <w:rPr>
                <w:rFonts w:hint="eastAsia" w:ascii="宋体" w:hAnsi="宋体" w:eastAsia="宋体" w:cs="宋体"/>
                <w:b/>
                <w:bCs/>
                <w:color w:val="auto"/>
                <w:sz w:val="24"/>
                <w:szCs w:val="24"/>
                <w:highlight w:val="none"/>
                <w:lang w:val="en-US" w:eastAsia="zh-CN" w:bidi="ar"/>
              </w:rPr>
              <w:t>否则不得分</w:t>
            </w:r>
            <w:r>
              <w:rPr>
                <w:rFonts w:hint="eastAsia" w:ascii="宋体" w:hAnsi="宋体" w:eastAsia="宋体" w:cs="宋体"/>
                <w:b/>
                <w:bCs/>
                <w:color w:val="auto"/>
                <w:sz w:val="24"/>
                <w:szCs w:val="24"/>
                <w:highlight w:val="none"/>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85" w:type="dxa"/>
            <w:vMerge w:val="continue"/>
            <w:noWrap w:val="0"/>
            <w:vAlign w:val="center"/>
          </w:tcPr>
          <w:p>
            <w:pPr>
              <w:keepNext w:val="0"/>
              <w:keepLines w:val="0"/>
              <w:pageBreakBefore w:val="0"/>
              <w:widowControl/>
              <w:spacing w:line="360" w:lineRule="auto"/>
              <w:jc w:val="left"/>
              <w:rPr>
                <w:rFonts w:hint="eastAsia" w:ascii="宋体" w:hAnsi="宋体" w:eastAsia="宋体" w:cs="宋体"/>
                <w:color w:val="000000"/>
                <w:sz w:val="24"/>
                <w:szCs w:val="24"/>
                <w:lang w:eastAsia="en-US"/>
              </w:rPr>
            </w:pPr>
          </w:p>
        </w:tc>
        <w:tc>
          <w:tcPr>
            <w:tcW w:w="1665"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36</w:t>
            </w:r>
          </w:p>
        </w:tc>
        <w:tc>
          <w:tcPr>
            <w:tcW w:w="5460"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auto"/>
                <w:sz w:val="24"/>
                <w:szCs w:val="24"/>
                <w:highlight w:val="none"/>
                <w:lang w:val="en-US" w:eastAsia="zh-CN" w:bidi="ar"/>
              </w:rPr>
              <w:t>▲</w:t>
            </w:r>
            <w:r>
              <w:rPr>
                <w:rFonts w:hint="eastAsia" w:ascii="宋体" w:hAnsi="宋体" w:eastAsia="宋体" w:cs="宋体"/>
                <w:color w:val="000000"/>
                <w:sz w:val="24"/>
                <w:szCs w:val="24"/>
              </w:rPr>
              <w:t>①轿厢反绳轮</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②对重反绳轮</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③层门装置的导向轮</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④底坑涨紧轮</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⑤轿厢及对重缓冲器等使用耐磨耐用的金属材质</w:t>
            </w:r>
            <w:r>
              <w:rPr>
                <w:rFonts w:hint="eastAsia" w:ascii="宋体" w:hAnsi="宋体" w:eastAsia="宋体" w:cs="宋体"/>
                <w:color w:val="000000"/>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85" w:type="dxa"/>
            <w:vMerge w:val="continue"/>
            <w:noWrap w:val="0"/>
            <w:vAlign w:val="center"/>
          </w:tcPr>
          <w:p>
            <w:pPr>
              <w:keepNext w:val="0"/>
              <w:keepLines w:val="0"/>
              <w:pageBreakBefore w:val="0"/>
              <w:widowControl/>
              <w:spacing w:line="360" w:lineRule="auto"/>
              <w:jc w:val="left"/>
              <w:rPr>
                <w:rFonts w:hint="eastAsia" w:ascii="宋体" w:hAnsi="宋体" w:eastAsia="宋体" w:cs="宋体"/>
                <w:color w:val="000000"/>
                <w:sz w:val="24"/>
                <w:szCs w:val="24"/>
                <w:lang w:eastAsia="en-US"/>
              </w:rPr>
            </w:pPr>
          </w:p>
        </w:tc>
        <w:tc>
          <w:tcPr>
            <w:tcW w:w="1665"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37</w:t>
            </w:r>
          </w:p>
        </w:tc>
        <w:tc>
          <w:tcPr>
            <w:tcW w:w="5460"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en-US" w:bidi="ar-SA"/>
              </w:rPr>
            </w:pPr>
            <w:r>
              <w:rPr>
                <w:rFonts w:hint="eastAsia" w:ascii="宋体" w:hAnsi="宋体" w:eastAsia="宋体" w:cs="宋体"/>
                <w:color w:val="auto"/>
                <w:sz w:val="24"/>
                <w:szCs w:val="24"/>
                <w:highlight w:val="none"/>
                <w:lang w:val="en-US" w:eastAsia="zh-CN" w:bidi="ar"/>
              </w:rPr>
              <w:t>▲</w:t>
            </w:r>
            <w:r>
              <w:rPr>
                <w:rFonts w:hint="eastAsia" w:ascii="宋体" w:hAnsi="宋体" w:eastAsia="宋体" w:cs="宋体"/>
                <w:color w:val="000000"/>
                <w:sz w:val="24"/>
                <w:szCs w:val="24"/>
              </w:rPr>
              <w:t>随行电缆加数字信号接口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85" w:type="dxa"/>
            <w:vMerge w:val="continue"/>
            <w:noWrap w:val="0"/>
            <w:vAlign w:val="center"/>
          </w:tcPr>
          <w:p>
            <w:pPr>
              <w:keepNext w:val="0"/>
              <w:keepLines w:val="0"/>
              <w:pageBreakBefore w:val="0"/>
              <w:widowControl/>
              <w:spacing w:line="360" w:lineRule="auto"/>
              <w:jc w:val="left"/>
              <w:rPr>
                <w:rFonts w:hint="eastAsia" w:ascii="宋体" w:hAnsi="宋体" w:eastAsia="宋体" w:cs="宋体"/>
                <w:color w:val="000000"/>
                <w:sz w:val="24"/>
                <w:szCs w:val="24"/>
                <w:lang w:eastAsia="en-US"/>
              </w:rPr>
            </w:pPr>
          </w:p>
        </w:tc>
        <w:tc>
          <w:tcPr>
            <w:tcW w:w="1665"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38</w:t>
            </w:r>
          </w:p>
        </w:tc>
        <w:tc>
          <w:tcPr>
            <w:tcW w:w="5460"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en-US" w:bidi="ar-SA"/>
              </w:rPr>
            </w:pPr>
            <w:r>
              <w:rPr>
                <w:rFonts w:hint="eastAsia" w:ascii="宋体" w:hAnsi="宋体" w:eastAsia="宋体" w:cs="宋体"/>
                <w:color w:val="000000"/>
                <w:sz w:val="24"/>
                <w:szCs w:val="24"/>
              </w:rPr>
              <w:t>双绞线插头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85" w:type="dxa"/>
            <w:vMerge w:val="continue"/>
            <w:noWrap w:val="0"/>
            <w:vAlign w:val="center"/>
          </w:tcPr>
          <w:p>
            <w:pPr>
              <w:keepNext w:val="0"/>
              <w:keepLines w:val="0"/>
              <w:pageBreakBefore w:val="0"/>
              <w:widowControl/>
              <w:spacing w:line="360" w:lineRule="auto"/>
              <w:jc w:val="left"/>
              <w:rPr>
                <w:rFonts w:hint="eastAsia" w:ascii="宋体" w:hAnsi="宋体" w:eastAsia="宋体" w:cs="宋体"/>
                <w:color w:val="000000"/>
                <w:sz w:val="24"/>
                <w:szCs w:val="24"/>
                <w:lang w:eastAsia="en-US"/>
              </w:rPr>
            </w:pPr>
          </w:p>
        </w:tc>
        <w:tc>
          <w:tcPr>
            <w:tcW w:w="1665"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39</w:t>
            </w:r>
          </w:p>
        </w:tc>
        <w:tc>
          <w:tcPr>
            <w:tcW w:w="5460"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en-US" w:bidi="ar-SA"/>
              </w:rPr>
            </w:pPr>
            <w:r>
              <w:rPr>
                <w:rFonts w:hint="eastAsia" w:ascii="宋体" w:hAnsi="宋体" w:eastAsia="宋体" w:cs="宋体"/>
                <w:color w:val="auto"/>
                <w:sz w:val="24"/>
                <w:szCs w:val="24"/>
                <w:highlight w:val="none"/>
                <w:lang w:val="en-US" w:eastAsia="zh-CN" w:bidi="ar"/>
              </w:rPr>
              <w:t>▲</w:t>
            </w:r>
            <w:r>
              <w:rPr>
                <w:rFonts w:hint="eastAsia" w:ascii="宋体" w:hAnsi="宋体" w:eastAsia="宋体" w:cs="宋体"/>
                <w:color w:val="000000"/>
                <w:sz w:val="24"/>
                <w:szCs w:val="24"/>
              </w:rPr>
              <w:t>消防运行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85" w:type="dxa"/>
            <w:vMerge w:val="continue"/>
            <w:noWrap w:val="0"/>
            <w:vAlign w:val="center"/>
          </w:tcPr>
          <w:p>
            <w:pPr>
              <w:keepNext w:val="0"/>
              <w:keepLines w:val="0"/>
              <w:pageBreakBefore w:val="0"/>
              <w:widowControl/>
              <w:spacing w:line="360" w:lineRule="auto"/>
              <w:jc w:val="left"/>
              <w:rPr>
                <w:rFonts w:hint="eastAsia" w:ascii="宋体" w:hAnsi="宋体" w:eastAsia="宋体" w:cs="宋体"/>
                <w:color w:val="000000"/>
                <w:sz w:val="24"/>
                <w:szCs w:val="24"/>
                <w:lang w:eastAsia="en-US"/>
              </w:rPr>
            </w:pPr>
          </w:p>
        </w:tc>
        <w:tc>
          <w:tcPr>
            <w:tcW w:w="1665"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40</w:t>
            </w:r>
          </w:p>
        </w:tc>
        <w:tc>
          <w:tcPr>
            <w:tcW w:w="5460"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en-US" w:bidi="ar-SA"/>
              </w:rPr>
            </w:pPr>
            <w:r>
              <w:rPr>
                <w:rFonts w:hint="eastAsia" w:ascii="宋体" w:hAnsi="宋体" w:eastAsia="宋体" w:cs="宋体"/>
                <w:color w:val="000000"/>
                <w:sz w:val="24"/>
                <w:szCs w:val="24"/>
              </w:rPr>
              <w:t>消防探测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85" w:type="dxa"/>
            <w:vMerge w:val="continue"/>
            <w:noWrap w:val="0"/>
            <w:vAlign w:val="center"/>
          </w:tcPr>
          <w:p>
            <w:pPr>
              <w:keepNext w:val="0"/>
              <w:keepLines w:val="0"/>
              <w:pageBreakBefore w:val="0"/>
              <w:widowControl/>
              <w:spacing w:line="360" w:lineRule="auto"/>
              <w:jc w:val="left"/>
              <w:rPr>
                <w:rFonts w:hint="eastAsia" w:ascii="宋体" w:hAnsi="宋体" w:eastAsia="宋体" w:cs="宋体"/>
                <w:color w:val="000000"/>
                <w:sz w:val="24"/>
                <w:szCs w:val="24"/>
                <w:lang w:eastAsia="en-US"/>
              </w:rPr>
            </w:pPr>
          </w:p>
        </w:tc>
        <w:tc>
          <w:tcPr>
            <w:tcW w:w="1665"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41</w:t>
            </w:r>
          </w:p>
        </w:tc>
        <w:tc>
          <w:tcPr>
            <w:tcW w:w="5460"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双击取消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85" w:type="dxa"/>
            <w:vMerge w:val="continue"/>
            <w:noWrap w:val="0"/>
            <w:vAlign w:val="center"/>
          </w:tcPr>
          <w:p>
            <w:pPr>
              <w:keepNext w:val="0"/>
              <w:keepLines w:val="0"/>
              <w:pageBreakBefore w:val="0"/>
              <w:widowControl/>
              <w:spacing w:line="360" w:lineRule="auto"/>
              <w:jc w:val="left"/>
              <w:rPr>
                <w:rFonts w:hint="eastAsia" w:ascii="宋体" w:hAnsi="宋体" w:eastAsia="宋体" w:cs="宋体"/>
                <w:color w:val="000000"/>
                <w:sz w:val="24"/>
                <w:szCs w:val="24"/>
                <w:lang w:eastAsia="en-US"/>
              </w:rPr>
            </w:pPr>
          </w:p>
        </w:tc>
        <w:tc>
          <w:tcPr>
            <w:tcW w:w="1665"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42</w:t>
            </w:r>
          </w:p>
        </w:tc>
        <w:tc>
          <w:tcPr>
            <w:tcW w:w="5460"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语音报站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85" w:type="dxa"/>
            <w:vMerge w:val="continue"/>
            <w:noWrap w:val="0"/>
            <w:vAlign w:val="center"/>
          </w:tcPr>
          <w:p>
            <w:pPr>
              <w:keepNext w:val="0"/>
              <w:keepLines w:val="0"/>
              <w:pageBreakBefore w:val="0"/>
              <w:widowControl/>
              <w:spacing w:line="360" w:lineRule="auto"/>
              <w:jc w:val="left"/>
              <w:rPr>
                <w:rFonts w:hint="eastAsia" w:ascii="宋体" w:hAnsi="宋体" w:eastAsia="宋体" w:cs="宋体"/>
                <w:color w:val="000000"/>
                <w:sz w:val="24"/>
                <w:szCs w:val="24"/>
                <w:lang w:eastAsia="en-US"/>
              </w:rPr>
            </w:pPr>
          </w:p>
        </w:tc>
        <w:tc>
          <w:tcPr>
            <w:tcW w:w="1665"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43</w:t>
            </w:r>
          </w:p>
        </w:tc>
        <w:tc>
          <w:tcPr>
            <w:tcW w:w="5460"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紧急电动操作装置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85" w:type="dxa"/>
            <w:vMerge w:val="continue"/>
            <w:noWrap w:val="0"/>
            <w:vAlign w:val="center"/>
          </w:tcPr>
          <w:p>
            <w:pPr>
              <w:keepNext w:val="0"/>
              <w:keepLines w:val="0"/>
              <w:pageBreakBefore w:val="0"/>
              <w:widowControl/>
              <w:spacing w:line="360" w:lineRule="auto"/>
              <w:jc w:val="left"/>
              <w:rPr>
                <w:rFonts w:hint="eastAsia" w:ascii="宋体" w:hAnsi="宋体" w:eastAsia="宋体" w:cs="宋体"/>
                <w:color w:val="000000"/>
                <w:sz w:val="24"/>
                <w:szCs w:val="24"/>
                <w:lang w:eastAsia="en-US"/>
              </w:rPr>
            </w:pPr>
          </w:p>
        </w:tc>
        <w:tc>
          <w:tcPr>
            <w:tcW w:w="1665"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44</w:t>
            </w:r>
          </w:p>
        </w:tc>
        <w:tc>
          <w:tcPr>
            <w:tcW w:w="5460"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独立运行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85" w:type="dxa"/>
            <w:vMerge w:val="continue"/>
            <w:noWrap w:val="0"/>
            <w:vAlign w:val="center"/>
          </w:tcPr>
          <w:p>
            <w:pPr>
              <w:keepNext w:val="0"/>
              <w:keepLines w:val="0"/>
              <w:pageBreakBefore w:val="0"/>
              <w:widowControl/>
              <w:spacing w:line="360" w:lineRule="auto"/>
              <w:jc w:val="left"/>
              <w:rPr>
                <w:rFonts w:hint="eastAsia" w:ascii="宋体" w:hAnsi="宋体" w:eastAsia="宋体" w:cs="宋体"/>
                <w:color w:val="000000"/>
                <w:sz w:val="24"/>
                <w:szCs w:val="24"/>
                <w:lang w:eastAsia="en-US"/>
              </w:rPr>
            </w:pPr>
          </w:p>
        </w:tc>
        <w:tc>
          <w:tcPr>
            <w:tcW w:w="1665"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45</w:t>
            </w:r>
          </w:p>
        </w:tc>
        <w:tc>
          <w:tcPr>
            <w:tcW w:w="5460" w:type="dxa"/>
            <w:noWrap/>
            <w:vAlign w:val="center"/>
          </w:tcPr>
          <w:p>
            <w:pPr>
              <w:keepNext w:val="0"/>
              <w:keepLines w:val="0"/>
              <w:pageBreakBefore w:val="0"/>
              <w:widowControl/>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轿厢摄像头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85" w:type="dxa"/>
            <w:noWrap w:val="0"/>
            <w:vAlign w:val="center"/>
          </w:tcPr>
          <w:p>
            <w:pPr>
              <w:keepNext w:val="0"/>
              <w:keepLines w:val="0"/>
              <w:pageBreakBefore w:val="0"/>
              <w:widowControl/>
              <w:spacing w:line="360" w:lineRule="auto"/>
              <w:jc w:val="left"/>
              <w:rPr>
                <w:rFonts w:hint="eastAsia" w:ascii="宋体" w:hAnsi="宋体" w:eastAsia="宋体" w:cs="宋体"/>
                <w:color w:val="000000"/>
                <w:sz w:val="24"/>
                <w:szCs w:val="24"/>
                <w:lang w:eastAsia="en-US"/>
              </w:rPr>
            </w:pPr>
          </w:p>
        </w:tc>
        <w:tc>
          <w:tcPr>
            <w:tcW w:w="1665" w:type="dxa"/>
            <w:noWrap/>
            <w:vAlign w:val="center"/>
          </w:tcPr>
          <w:p>
            <w:pPr>
              <w:keepNext w:val="0"/>
              <w:keepLines w:val="0"/>
              <w:pageBreakBefore w:val="0"/>
              <w:widowControl/>
              <w:spacing w:line="360" w:lineRule="auto"/>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46</w:t>
            </w:r>
          </w:p>
        </w:tc>
        <w:tc>
          <w:tcPr>
            <w:tcW w:w="5460" w:type="dxa"/>
            <w:noWrap/>
            <w:vAlign w:val="center"/>
          </w:tcPr>
          <w:p>
            <w:pPr>
              <w:keepNext w:val="0"/>
              <w:keepLines w:val="0"/>
              <w:pageBreakBefore w:val="0"/>
              <w:widowControl/>
              <w:spacing w:line="360" w:lineRule="auto"/>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电梯配置五方通话，具备基本功能：具备UPS电源；当报警发生时，管理人员通过五方通话系统可清晰地获得报警电梯的位置、编号等识别信息；五方通话系统具备定期的自检功能，当检测到系统故障时，应能向管理方提出报警，以便排除故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85" w:type="dxa"/>
            <w:noWrap w:val="0"/>
            <w:vAlign w:val="center"/>
          </w:tcPr>
          <w:p>
            <w:pPr>
              <w:keepNext w:val="0"/>
              <w:keepLines w:val="0"/>
              <w:pageBreakBefore w:val="0"/>
              <w:widowControl/>
              <w:spacing w:line="360" w:lineRule="auto"/>
              <w:jc w:val="left"/>
              <w:rPr>
                <w:rFonts w:hint="eastAsia" w:ascii="宋体" w:hAnsi="宋体" w:eastAsia="宋体" w:cs="宋体"/>
                <w:color w:val="000000"/>
                <w:sz w:val="24"/>
                <w:szCs w:val="24"/>
                <w:lang w:eastAsia="en-US"/>
              </w:rPr>
            </w:pPr>
          </w:p>
        </w:tc>
        <w:tc>
          <w:tcPr>
            <w:tcW w:w="1665" w:type="dxa"/>
            <w:noWrap/>
            <w:vAlign w:val="center"/>
          </w:tcPr>
          <w:p>
            <w:pPr>
              <w:keepNext w:val="0"/>
              <w:keepLines w:val="0"/>
              <w:pageBreakBefore w:val="0"/>
              <w:widowControl/>
              <w:spacing w:line="360" w:lineRule="auto"/>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47</w:t>
            </w:r>
          </w:p>
        </w:tc>
        <w:tc>
          <w:tcPr>
            <w:tcW w:w="5460" w:type="dxa"/>
            <w:noWrap/>
            <w:vAlign w:val="center"/>
          </w:tcPr>
          <w:p>
            <w:pPr>
              <w:keepNext w:val="0"/>
              <w:keepLines w:val="0"/>
              <w:pageBreakBefore w:val="0"/>
              <w:widowControl/>
              <w:spacing w:line="360" w:lineRule="auto"/>
              <w:jc w:val="both"/>
              <w:rPr>
                <w:rFonts w:hint="default" w:ascii="宋体" w:hAnsi="宋体" w:eastAsia="宋体" w:cs="宋体"/>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轿门锁结构完整、动作顺畅、无卡阻。动作寿命至少达到300万次。</w:t>
            </w:r>
          </w:p>
        </w:tc>
      </w:tr>
    </w:tbl>
    <w:p>
      <w:pPr>
        <w:tabs>
          <w:tab w:val="left" w:pos="544"/>
        </w:tabs>
        <w:spacing w:line="360" w:lineRule="auto"/>
        <w:ind w:firstLine="482"/>
        <w:jc w:val="left"/>
        <w:rPr>
          <w:rFonts w:ascii="Times New Roman" w:hAnsi="Times New Roman" w:eastAsia="新宋体"/>
          <w:b/>
          <w:sz w:val="24"/>
          <w:szCs w:val="24"/>
        </w:rPr>
      </w:pPr>
      <w:r>
        <w:rPr>
          <w:rFonts w:ascii="Times New Roman" w:hAnsi="Times New Roman" w:eastAsia="新宋体"/>
          <w:b/>
          <w:sz w:val="24"/>
          <w:szCs w:val="24"/>
        </w:rPr>
        <w:t>四、辅材、配件</w:t>
      </w:r>
    </w:p>
    <w:p>
      <w:pPr>
        <w:spacing w:line="360" w:lineRule="auto"/>
        <w:ind w:firstLine="480"/>
        <w:rPr>
          <w:rFonts w:ascii="宋体" w:hAnsi="宋体" w:cs="宋体"/>
          <w:bCs/>
          <w:i w:val="0"/>
          <w:iCs w:val="0"/>
          <w:sz w:val="24"/>
          <w:szCs w:val="24"/>
          <w:u w:val="none"/>
        </w:rPr>
      </w:pPr>
      <w:r>
        <w:rPr>
          <w:rFonts w:ascii="Times New Roman" w:hAnsi="Times New Roman" w:eastAsia="新宋体"/>
          <w:sz w:val="24"/>
          <w:szCs w:val="24"/>
        </w:rPr>
        <w:t>投标人需考虑并提供电梯安装过程中所有辅材、配件，包括但不限于井道钢结构支架、电梯监控及配套线缆等，</w:t>
      </w:r>
      <w:r>
        <w:rPr>
          <w:rFonts w:hint="eastAsia" w:ascii="宋体" w:hAnsi="宋体" w:eastAsia="新宋体" w:cs="宋体"/>
          <w:bCs/>
          <w:i w:val="0"/>
          <w:iCs w:val="0"/>
          <w:sz w:val="24"/>
          <w:szCs w:val="24"/>
          <w:u w:val="none"/>
          <w:lang w:val="en-US" w:eastAsia="zh-CN"/>
        </w:rPr>
        <w:t>以及</w:t>
      </w:r>
      <w:r>
        <w:rPr>
          <w:rFonts w:hint="eastAsia" w:ascii="宋体" w:hAnsi="宋体" w:cs="宋体"/>
          <w:bCs/>
          <w:i w:val="0"/>
          <w:iCs w:val="0"/>
          <w:sz w:val="24"/>
          <w:szCs w:val="24"/>
          <w:u w:val="none"/>
        </w:rPr>
        <w:t>招标文件中未列出而项目实施必需的辅材配件，以保证项目顺利进行</w:t>
      </w:r>
      <w:r>
        <w:rPr>
          <w:rFonts w:hint="eastAsia" w:ascii="宋体" w:hAnsi="宋体" w:eastAsia="宋体" w:cs="宋体"/>
          <w:bCs/>
          <w:i w:val="0"/>
          <w:iCs w:val="0"/>
          <w:sz w:val="24"/>
          <w:szCs w:val="24"/>
          <w:u w:val="none"/>
          <w:lang w:eastAsia="zh-CN"/>
        </w:rPr>
        <w:t>，</w:t>
      </w:r>
      <w:r>
        <w:rPr>
          <w:rFonts w:ascii="Times New Roman" w:hAnsi="Times New Roman" w:eastAsia="新宋体"/>
          <w:sz w:val="24"/>
          <w:szCs w:val="24"/>
        </w:rPr>
        <w:t>满足电梯验收要求。</w:t>
      </w:r>
    </w:p>
    <w:p>
      <w:pPr>
        <w:widowControl/>
        <w:spacing w:line="360" w:lineRule="auto"/>
        <w:ind w:firstLine="480"/>
        <w:jc w:val="left"/>
        <w:rPr>
          <w:rFonts w:hint="default" w:ascii="Times New Roman" w:hAnsi="Times New Roman" w:eastAsia="宋体"/>
          <w:sz w:val="24"/>
          <w:szCs w:val="24"/>
          <w:highlight w:val="none"/>
          <w:lang w:val="en-US" w:eastAsia="zh-CN"/>
        </w:rPr>
      </w:pPr>
      <w:r>
        <w:rPr>
          <w:rFonts w:hint="eastAsia" w:ascii="宋体" w:hAnsi="宋体"/>
          <w:bCs/>
          <w:i w:val="0"/>
          <w:iCs w:val="0"/>
          <w:sz w:val="24"/>
          <w:szCs w:val="24"/>
          <w:highlight w:val="none"/>
          <w:u w:val="none"/>
        </w:rPr>
        <w:t>因不同投标人的设备设计原理未必完全相同，投标人可视自身情况配置辅材，应能充分满足采购人需求的功能及参数要求。</w:t>
      </w:r>
      <w:r>
        <w:rPr>
          <w:rFonts w:hint="eastAsia" w:ascii="宋体" w:hAnsi="宋体" w:cs="宋体"/>
          <w:bCs/>
          <w:i w:val="0"/>
          <w:iCs w:val="0"/>
          <w:color w:val="000000"/>
          <w:sz w:val="24"/>
          <w:szCs w:val="24"/>
          <w:highlight w:val="none"/>
          <w:u w:val="none"/>
        </w:rPr>
        <w:t>此部分包含在投标报价中。</w:t>
      </w:r>
      <w:r>
        <w:rPr>
          <w:rFonts w:hint="eastAsia" w:ascii="宋体" w:hAnsi="宋体" w:cs="宋体"/>
          <w:bCs/>
          <w:i w:val="0"/>
          <w:iCs w:val="0"/>
          <w:sz w:val="24"/>
          <w:szCs w:val="24"/>
          <w:highlight w:val="none"/>
          <w:u w:val="none"/>
        </w:rPr>
        <w:t>如果投标人中标并签署合同后，在供货或项目实施时出现辅材和配件的任何遗漏，均由中标人及时配齐提供，不影响项目正常实施，</w:t>
      </w:r>
      <w:r>
        <w:rPr>
          <w:rFonts w:hint="eastAsia" w:ascii="宋体" w:hAnsi="宋体"/>
          <w:bCs/>
          <w:i w:val="0"/>
          <w:iCs w:val="0"/>
          <w:color w:val="000000"/>
          <w:sz w:val="24"/>
          <w:szCs w:val="24"/>
          <w:highlight w:val="none"/>
          <w:u w:val="none"/>
        </w:rPr>
        <w:t>采购人不在额外支付费用</w:t>
      </w:r>
      <w:r>
        <w:rPr>
          <w:rFonts w:hint="eastAsia" w:ascii="宋体" w:hAnsi="宋体" w:cs="宋体"/>
          <w:bCs/>
          <w:i w:val="0"/>
          <w:iCs w:val="0"/>
          <w:sz w:val="24"/>
          <w:szCs w:val="24"/>
          <w:highlight w:val="none"/>
          <w:u w:val="none"/>
        </w:rPr>
        <w:t>。</w:t>
      </w:r>
    </w:p>
    <w:p>
      <w:pPr>
        <w:spacing w:line="360" w:lineRule="auto"/>
        <w:ind w:firstLine="482"/>
        <w:jc w:val="left"/>
        <w:rPr>
          <w:rFonts w:ascii="Times New Roman" w:hAnsi="Times New Roman" w:eastAsia="新宋体"/>
          <w:sz w:val="24"/>
          <w:szCs w:val="24"/>
        </w:rPr>
      </w:pPr>
      <w:r>
        <w:rPr>
          <w:rFonts w:ascii="Times New Roman" w:hAnsi="Times New Roman" w:eastAsia="新宋体"/>
          <w:b/>
          <w:sz w:val="24"/>
          <w:szCs w:val="24"/>
        </w:rPr>
        <w:t>五、供货</w:t>
      </w:r>
      <w:r>
        <w:rPr>
          <w:rFonts w:hint="eastAsia" w:ascii="Times New Roman" w:hAnsi="Times New Roman" w:eastAsia="新宋体"/>
          <w:b/>
          <w:sz w:val="24"/>
          <w:szCs w:val="24"/>
          <w:lang w:val="en-US" w:eastAsia="zh-CN"/>
        </w:rPr>
        <w:t>及其他</w:t>
      </w:r>
      <w:r>
        <w:rPr>
          <w:rFonts w:ascii="Times New Roman" w:hAnsi="Times New Roman" w:eastAsia="新宋体"/>
          <w:b/>
          <w:sz w:val="24"/>
          <w:szCs w:val="24"/>
        </w:rPr>
        <w:t>要求</w:t>
      </w:r>
    </w:p>
    <w:p>
      <w:pPr>
        <w:numPr>
          <w:ilvl w:val="0"/>
          <w:numId w:val="0"/>
        </w:num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val="en-US" w:eastAsia="zh-CN"/>
        </w:rPr>
        <w:t>1.合同履行期限</w:t>
      </w:r>
      <w:r>
        <w:rPr>
          <w:rFonts w:hint="eastAsia" w:ascii="宋体" w:hAnsi="宋体" w:eastAsia="宋体" w:cs="宋体"/>
          <w:sz w:val="24"/>
          <w:szCs w:val="24"/>
        </w:rPr>
        <w:t>：</w:t>
      </w:r>
      <w:r>
        <w:rPr>
          <w:rFonts w:hint="eastAsia" w:ascii="宋体" w:hAnsi="宋体" w:eastAsia="宋体" w:cs="宋体"/>
          <w:sz w:val="24"/>
          <w:szCs w:val="24"/>
          <w:lang w:eastAsia="zh-CN"/>
        </w:rPr>
        <w:t>合同签订后60天内完成</w:t>
      </w:r>
      <w:r>
        <w:rPr>
          <w:rFonts w:hint="eastAsia" w:ascii="宋体" w:hAnsi="宋体" w:eastAsia="宋体" w:cs="宋体"/>
          <w:sz w:val="24"/>
          <w:szCs w:val="24"/>
        </w:rPr>
        <w:t>安装调试，达到预期效果。</w:t>
      </w:r>
    </w:p>
    <w:p>
      <w:pPr>
        <w:numPr>
          <w:ilvl w:val="0"/>
          <w:numId w:val="0"/>
        </w:num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交货方式：在货物发运手续办理完毕后24小时内或货到采购单位48小时前通知采购人，货到采购单位指定位置后24小时内，组织验收。</w:t>
      </w:r>
    </w:p>
    <w:p>
      <w:pPr>
        <w:numPr>
          <w:ilvl w:val="0"/>
          <w:numId w:val="0"/>
        </w:num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交货地点：</w:t>
      </w:r>
      <w:r>
        <w:rPr>
          <w:rFonts w:hint="eastAsia" w:ascii="宋体" w:hAnsi="宋体" w:eastAsia="宋体" w:cs="宋体"/>
          <w:sz w:val="24"/>
          <w:szCs w:val="24"/>
          <w:lang w:eastAsia="zh-CN"/>
        </w:rPr>
        <w:t>东海县城北综合养老服务中心</w:t>
      </w:r>
      <w:r>
        <w:rPr>
          <w:rFonts w:hint="eastAsia" w:ascii="宋体" w:hAnsi="宋体" w:eastAsia="宋体" w:cs="宋体"/>
          <w:sz w:val="24"/>
          <w:szCs w:val="24"/>
          <w:lang w:val="en-US" w:eastAsia="zh-CN"/>
        </w:rPr>
        <w:t>。</w:t>
      </w:r>
    </w:p>
    <w:p>
      <w:pPr>
        <w:pStyle w:val="205"/>
        <w:numPr>
          <w:ilvl w:val="0"/>
          <w:numId w:val="0"/>
        </w:numPr>
        <w:spacing w:line="360" w:lineRule="auto"/>
        <w:ind w:firstLine="480"/>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设备包装、供货、保管过程中中标人应遵守安全操作制度，严格安全措施落实，承担安全责任。</w:t>
      </w:r>
    </w:p>
    <w:p>
      <w:pPr>
        <w:widowControl/>
        <w:numPr>
          <w:ilvl w:val="0"/>
          <w:numId w:val="0"/>
        </w:numPr>
        <w:spacing w:line="360" w:lineRule="auto"/>
        <w:ind w:firstLine="480"/>
        <w:jc w:val="left"/>
        <w:rPr>
          <w:rFonts w:hint="eastAsia" w:ascii="宋体" w:hAnsi="宋体" w:eastAsia="宋体" w:cs="宋体"/>
          <w:b w:val="0"/>
          <w:bCs w:val="0"/>
          <w:i w:val="0"/>
          <w:iCs w:val="0"/>
          <w:sz w:val="24"/>
          <w:szCs w:val="24"/>
          <w:u w:val="none"/>
        </w:rPr>
      </w:pPr>
      <w:r>
        <w:rPr>
          <w:rFonts w:hint="eastAsia" w:ascii="宋体" w:hAnsi="宋体" w:eastAsia="宋体" w:cs="宋体"/>
          <w:b w:val="0"/>
          <w:bCs w:val="0"/>
          <w:color w:val="000000"/>
          <w:sz w:val="24"/>
          <w:szCs w:val="24"/>
          <w:highlight w:val="none"/>
          <w:lang w:val="en-US" w:eastAsia="zh-CN"/>
        </w:rPr>
        <w:t>5.</w:t>
      </w:r>
      <w:r>
        <w:rPr>
          <w:rFonts w:hint="eastAsia" w:ascii="宋体" w:hAnsi="宋体" w:eastAsia="宋体" w:cs="宋体"/>
          <w:b w:val="0"/>
          <w:bCs w:val="0"/>
          <w:color w:val="000000"/>
          <w:sz w:val="24"/>
          <w:szCs w:val="24"/>
          <w:highlight w:val="none"/>
        </w:rPr>
        <w:t>根据提交的技术文件针对合同设备进行现场安装，对安装、调试、试运行和初步验收的设备质量负责，使其符合技术要求和有关标准的要求。在安装调试期间或保</w:t>
      </w:r>
      <w:r>
        <w:rPr>
          <w:rFonts w:hint="eastAsia" w:ascii="宋体" w:hAnsi="宋体" w:eastAsia="宋体" w:cs="宋体"/>
          <w:b w:val="0"/>
          <w:bCs w:val="0"/>
          <w:i w:val="0"/>
          <w:iCs w:val="0"/>
          <w:sz w:val="24"/>
          <w:szCs w:val="24"/>
          <w:u w:val="none"/>
        </w:rPr>
        <w:t>修过程中，</w:t>
      </w:r>
      <w:r>
        <w:rPr>
          <w:rFonts w:hint="eastAsia" w:ascii="宋体" w:hAnsi="宋体" w:eastAsia="宋体" w:cs="宋体"/>
          <w:b w:val="0"/>
          <w:bCs w:val="0"/>
          <w:i w:val="0"/>
          <w:iCs w:val="0"/>
          <w:sz w:val="24"/>
          <w:szCs w:val="24"/>
          <w:u w:val="none"/>
          <w:lang w:eastAsia="zh-CN"/>
        </w:rPr>
        <w:t>中标供应商</w:t>
      </w:r>
      <w:r>
        <w:rPr>
          <w:rFonts w:hint="eastAsia" w:ascii="宋体" w:hAnsi="宋体" w:eastAsia="宋体" w:cs="宋体"/>
          <w:b w:val="0"/>
          <w:bCs w:val="0"/>
          <w:i w:val="0"/>
          <w:iCs w:val="0"/>
          <w:sz w:val="24"/>
          <w:szCs w:val="24"/>
          <w:u w:val="none"/>
        </w:rPr>
        <w:t>负责及时清理垃圾。</w:t>
      </w:r>
    </w:p>
    <w:p>
      <w:pPr>
        <w:widowControl/>
        <w:numPr>
          <w:ilvl w:val="0"/>
          <w:numId w:val="0"/>
        </w:numPr>
        <w:spacing w:line="360" w:lineRule="auto"/>
        <w:ind w:firstLine="480"/>
        <w:jc w:val="left"/>
        <w:rPr>
          <w:rFonts w:hint="eastAsia" w:ascii="宋体" w:hAnsi="宋体" w:eastAsia="宋体" w:cs="宋体"/>
          <w:b w:val="0"/>
          <w:bCs w:val="0"/>
          <w:i w:val="0"/>
          <w:iCs w:val="0"/>
          <w:sz w:val="24"/>
          <w:szCs w:val="24"/>
          <w:u w:val="none"/>
          <w:lang w:eastAsia="en-US"/>
        </w:rPr>
      </w:pPr>
      <w:r>
        <w:rPr>
          <w:rFonts w:hint="eastAsia" w:ascii="宋体" w:hAnsi="宋体" w:eastAsia="宋体" w:cs="宋体"/>
          <w:b w:val="0"/>
          <w:bCs w:val="0"/>
          <w:i w:val="0"/>
          <w:iCs w:val="0"/>
          <w:sz w:val="24"/>
          <w:szCs w:val="24"/>
          <w:u w:val="none"/>
          <w:lang w:val="en-US" w:eastAsia="zh-CN"/>
        </w:rPr>
        <w:t>6.</w:t>
      </w:r>
      <w:r>
        <w:rPr>
          <w:rFonts w:hint="eastAsia" w:ascii="宋体" w:hAnsi="宋体" w:eastAsia="宋体" w:cs="宋体"/>
          <w:b w:val="0"/>
          <w:bCs w:val="0"/>
          <w:i w:val="0"/>
          <w:iCs w:val="0"/>
          <w:sz w:val="24"/>
          <w:szCs w:val="24"/>
          <w:u w:val="none"/>
          <w:lang w:eastAsia="en-US"/>
        </w:rPr>
        <w:t>原有电梯拆除：</w:t>
      </w:r>
    </w:p>
    <w:p>
      <w:pPr>
        <w:widowControl/>
        <w:numPr>
          <w:ilvl w:val="0"/>
          <w:numId w:val="0"/>
        </w:numPr>
        <w:spacing w:line="360" w:lineRule="auto"/>
        <w:ind w:left="0" w:firstLine="420"/>
        <w:jc w:val="left"/>
        <w:rPr>
          <w:rFonts w:hint="eastAsia" w:ascii="宋体" w:hAnsi="宋体" w:eastAsia="宋体" w:cs="宋体"/>
          <w:b w:val="0"/>
          <w:bCs w:val="0"/>
          <w:i w:val="0"/>
          <w:iCs w:val="0"/>
          <w:sz w:val="24"/>
          <w:szCs w:val="24"/>
          <w:highlight w:val="none"/>
          <w:u w:val="none"/>
          <w:lang w:eastAsia="zh-CN"/>
        </w:rPr>
      </w:pPr>
      <w:r>
        <w:rPr>
          <w:rFonts w:hint="eastAsia" w:ascii="Times New Roman" w:hAnsi="Times New Roman" w:eastAsia="新宋体"/>
          <w:b w:val="0"/>
          <w:bCs w:val="0"/>
          <w:i w:val="0"/>
          <w:iCs w:val="0"/>
          <w:sz w:val="24"/>
          <w:szCs w:val="24"/>
          <w:highlight w:val="none"/>
          <w:u w:val="none"/>
          <w:lang w:eastAsia="zh-CN"/>
        </w:rPr>
        <w:t>（</w:t>
      </w:r>
      <w:r>
        <w:rPr>
          <w:rFonts w:hint="eastAsia" w:ascii="Times New Roman" w:hAnsi="Times New Roman" w:eastAsia="新宋体"/>
          <w:b w:val="0"/>
          <w:bCs w:val="0"/>
          <w:i w:val="0"/>
          <w:iCs w:val="0"/>
          <w:sz w:val="24"/>
          <w:szCs w:val="24"/>
          <w:highlight w:val="none"/>
          <w:u w:val="none"/>
          <w:lang w:val="en-US" w:eastAsia="zh-CN"/>
        </w:rPr>
        <w:t>1</w:t>
      </w:r>
      <w:r>
        <w:rPr>
          <w:rFonts w:hint="eastAsia" w:ascii="Times New Roman" w:hAnsi="Times New Roman" w:eastAsia="新宋体"/>
          <w:b w:val="0"/>
          <w:bCs w:val="0"/>
          <w:i w:val="0"/>
          <w:iCs w:val="0"/>
          <w:sz w:val="24"/>
          <w:szCs w:val="24"/>
          <w:highlight w:val="none"/>
          <w:u w:val="none"/>
          <w:lang w:eastAsia="zh-CN"/>
        </w:rPr>
        <w:t>）</w:t>
      </w:r>
      <w:r>
        <w:rPr>
          <w:rFonts w:hint="eastAsia" w:ascii="Times New Roman" w:hAnsi="Times New Roman" w:eastAsia="新宋体"/>
          <w:b w:val="0"/>
          <w:bCs w:val="0"/>
          <w:i w:val="0"/>
          <w:iCs w:val="0"/>
          <w:sz w:val="24"/>
          <w:szCs w:val="24"/>
          <w:highlight w:val="none"/>
          <w:u w:val="none"/>
        </w:rPr>
        <w:t>拆除范围：</w:t>
      </w:r>
      <w:r>
        <w:rPr>
          <w:rFonts w:hint="eastAsia" w:ascii="宋体" w:hAnsi="宋体" w:eastAsia="宋体" w:cs="宋体"/>
          <w:b w:val="0"/>
          <w:bCs w:val="0"/>
          <w:i w:val="0"/>
          <w:iCs w:val="0"/>
          <w:sz w:val="24"/>
          <w:szCs w:val="24"/>
          <w:highlight w:val="none"/>
          <w:u w:val="none"/>
        </w:rPr>
        <w:t>导轨、曳引机、曳引钢丝绳、随行电缆、井道内电缆、控制柜、电梯轿厢、层门、层面装置及门套、外呼装置、底坑设备等，拆除后堆放到学校指定位置，由学校办理资产报废手续，收益归学校所有，拆除费用由乙方（供应商）承担，包含在投标总价中</w:t>
      </w:r>
      <w:r>
        <w:rPr>
          <w:rFonts w:hint="eastAsia" w:ascii="宋体" w:hAnsi="宋体" w:eastAsia="宋体" w:cs="宋体"/>
          <w:b w:val="0"/>
          <w:bCs w:val="0"/>
          <w:i w:val="0"/>
          <w:iCs w:val="0"/>
          <w:sz w:val="24"/>
          <w:szCs w:val="24"/>
          <w:highlight w:val="none"/>
          <w:u w:val="none"/>
          <w:lang w:eastAsia="zh-CN"/>
        </w:rPr>
        <w:t>。</w:t>
      </w:r>
    </w:p>
    <w:p>
      <w:pPr>
        <w:widowControl/>
        <w:numPr>
          <w:ilvl w:val="0"/>
          <w:numId w:val="0"/>
        </w:numPr>
        <w:spacing w:line="360" w:lineRule="auto"/>
        <w:ind w:left="0" w:firstLine="420"/>
        <w:jc w:val="left"/>
        <w:rPr>
          <w:rFonts w:hint="eastAsia" w:ascii="宋体" w:hAnsi="宋体" w:eastAsia="宋体" w:cs="宋体"/>
          <w:b w:val="0"/>
          <w:bCs w:val="0"/>
          <w:i w:val="0"/>
          <w:iCs w:val="0"/>
          <w:sz w:val="24"/>
          <w:szCs w:val="24"/>
          <w:highlight w:val="none"/>
          <w:u w:val="none"/>
          <w:lang w:eastAsia="zh-CN"/>
        </w:rPr>
      </w:pPr>
      <w:r>
        <w:rPr>
          <w:rFonts w:hint="eastAsia" w:ascii="Times New Roman" w:hAnsi="Times New Roman" w:eastAsia="新宋体"/>
          <w:b w:val="0"/>
          <w:bCs w:val="0"/>
          <w:i w:val="0"/>
          <w:iCs w:val="0"/>
          <w:sz w:val="24"/>
          <w:szCs w:val="24"/>
          <w:highlight w:val="none"/>
          <w:u w:val="none"/>
          <w:lang w:eastAsia="zh-CN"/>
        </w:rPr>
        <w:t>（</w:t>
      </w:r>
      <w:r>
        <w:rPr>
          <w:rFonts w:hint="eastAsia" w:ascii="Times New Roman" w:hAnsi="Times New Roman" w:eastAsia="新宋体"/>
          <w:b w:val="0"/>
          <w:bCs w:val="0"/>
          <w:i w:val="0"/>
          <w:iCs w:val="0"/>
          <w:sz w:val="24"/>
          <w:szCs w:val="24"/>
          <w:highlight w:val="none"/>
          <w:u w:val="none"/>
          <w:lang w:val="en-US" w:eastAsia="zh-CN"/>
        </w:rPr>
        <w:t>2</w:t>
      </w:r>
      <w:r>
        <w:rPr>
          <w:rFonts w:hint="eastAsia" w:ascii="Times New Roman" w:hAnsi="Times New Roman" w:eastAsia="新宋体"/>
          <w:b w:val="0"/>
          <w:bCs w:val="0"/>
          <w:i w:val="0"/>
          <w:iCs w:val="0"/>
          <w:sz w:val="24"/>
          <w:szCs w:val="24"/>
          <w:highlight w:val="none"/>
          <w:u w:val="none"/>
          <w:lang w:eastAsia="zh-CN"/>
        </w:rPr>
        <w:t>）</w:t>
      </w:r>
      <w:r>
        <w:rPr>
          <w:rFonts w:hint="eastAsia" w:ascii="Times New Roman" w:hAnsi="Times New Roman" w:eastAsia="新宋体"/>
          <w:b w:val="0"/>
          <w:bCs w:val="0"/>
          <w:i w:val="0"/>
          <w:iCs w:val="0"/>
          <w:sz w:val="24"/>
          <w:szCs w:val="24"/>
          <w:highlight w:val="none"/>
          <w:u w:val="none"/>
        </w:rPr>
        <w:t>恢复范围包括但不限于：</w:t>
      </w:r>
      <w:r>
        <w:rPr>
          <w:rFonts w:hint="eastAsia" w:ascii="宋体" w:hAnsi="宋体" w:eastAsia="宋体" w:cs="宋体"/>
          <w:b w:val="0"/>
          <w:bCs w:val="0"/>
          <w:i w:val="0"/>
          <w:iCs w:val="0"/>
          <w:sz w:val="24"/>
          <w:szCs w:val="24"/>
          <w:highlight w:val="none"/>
          <w:u w:val="none"/>
        </w:rPr>
        <w:t>楼层按钮缝隙修复、电梯井道整改，加固，门套、新增电梯过门石，门套更换为304发纹不锈钢大门套</w:t>
      </w:r>
      <w:r>
        <w:rPr>
          <w:rFonts w:hint="eastAsia" w:ascii="宋体" w:hAnsi="宋体" w:eastAsia="宋体" w:cs="宋体"/>
          <w:b w:val="0"/>
          <w:bCs w:val="0"/>
          <w:i w:val="0"/>
          <w:iCs w:val="0"/>
          <w:sz w:val="24"/>
          <w:szCs w:val="24"/>
          <w:highlight w:val="none"/>
          <w:u w:val="none"/>
          <w:lang w:eastAsia="zh-CN"/>
        </w:rPr>
        <w:t>。</w:t>
      </w:r>
    </w:p>
    <w:p>
      <w:pPr>
        <w:widowControl/>
        <w:numPr>
          <w:ilvl w:val="0"/>
          <w:numId w:val="0"/>
        </w:numPr>
        <w:spacing w:line="360" w:lineRule="auto"/>
        <w:ind w:left="0" w:firstLine="42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7.</w:t>
      </w:r>
      <w:r>
        <w:rPr>
          <w:rFonts w:hint="eastAsia" w:ascii="宋体" w:hAnsi="宋体" w:eastAsia="宋体" w:cs="宋体"/>
          <w:b w:val="0"/>
          <w:bCs w:val="0"/>
          <w:color w:val="000000"/>
          <w:sz w:val="24"/>
          <w:szCs w:val="24"/>
          <w:highlight w:val="none"/>
        </w:rPr>
        <w:t>本项目为更换改造</w:t>
      </w:r>
      <w:r>
        <w:rPr>
          <w:rFonts w:ascii="Times New Roman" w:hAnsi="Times New Roman" w:eastAsia="新宋体"/>
          <w:b w:val="0"/>
          <w:bCs w:val="0"/>
          <w:i w:val="0"/>
          <w:iCs w:val="0"/>
          <w:sz w:val="24"/>
          <w:szCs w:val="24"/>
          <w:u w:val="none"/>
        </w:rPr>
        <w:t>交钥匙</w:t>
      </w:r>
      <w:r>
        <w:rPr>
          <w:rFonts w:hint="eastAsia" w:ascii="宋体" w:hAnsi="宋体" w:eastAsia="宋体" w:cs="宋体"/>
          <w:b w:val="0"/>
          <w:bCs w:val="0"/>
          <w:color w:val="000000"/>
          <w:sz w:val="24"/>
          <w:szCs w:val="24"/>
          <w:highlight w:val="none"/>
        </w:rPr>
        <w:t>项目，包含但不限于原有电梯拆除、</w:t>
      </w:r>
      <w:r>
        <w:rPr>
          <w:rFonts w:hint="eastAsia" w:ascii="Times New Roman" w:hAnsi="Times New Roman" w:eastAsia="新宋体"/>
          <w:b w:val="0"/>
          <w:bCs w:val="0"/>
          <w:i w:val="0"/>
          <w:iCs w:val="0"/>
          <w:sz w:val="24"/>
          <w:szCs w:val="24"/>
          <w:u w:val="none"/>
          <w:lang w:val="en-US" w:eastAsia="zh-CN"/>
        </w:rPr>
        <w:t>机房改造、</w:t>
      </w:r>
      <w:r>
        <w:rPr>
          <w:rFonts w:hint="eastAsia" w:ascii="宋体" w:hAnsi="宋体" w:eastAsia="宋体" w:cs="宋体"/>
          <w:b w:val="0"/>
          <w:bCs w:val="0"/>
          <w:color w:val="000000"/>
          <w:sz w:val="24"/>
          <w:szCs w:val="24"/>
          <w:highlight w:val="none"/>
        </w:rPr>
        <w:t>新</w:t>
      </w:r>
      <w:r>
        <w:rPr>
          <w:rFonts w:hint="eastAsia" w:ascii="宋体" w:hAnsi="宋体" w:eastAsia="宋体" w:cs="宋体"/>
          <w:b w:val="0"/>
          <w:bCs w:val="0"/>
          <w:color w:val="000000"/>
          <w:sz w:val="24"/>
          <w:szCs w:val="24"/>
          <w:highlight w:val="none"/>
          <w:lang w:val="en-US" w:eastAsia="zh-CN"/>
        </w:rPr>
        <w:t>梯设备采购（</w:t>
      </w:r>
      <w:r>
        <w:rPr>
          <w:rFonts w:ascii="Times New Roman" w:hAnsi="Times New Roman" w:eastAsia="新宋体"/>
          <w:b w:val="0"/>
          <w:bCs w:val="0"/>
          <w:i w:val="0"/>
          <w:iCs w:val="0"/>
          <w:sz w:val="24"/>
          <w:szCs w:val="24"/>
          <w:u w:val="none"/>
        </w:rPr>
        <w:t>包括货物、辅配件、随设备应提交的资料等费用</w:t>
      </w:r>
      <w:r>
        <w:rPr>
          <w:rFonts w:hint="eastAsia" w:ascii="宋体" w:hAnsi="宋体" w:eastAsia="宋体" w:cs="宋体"/>
          <w:b w:val="0"/>
          <w:bCs w:val="0"/>
          <w:color w:val="000000"/>
          <w:sz w:val="24"/>
          <w:szCs w:val="24"/>
          <w:highlight w:val="none"/>
          <w:lang w:val="en-US" w:eastAsia="zh-CN"/>
        </w:rPr>
        <w:t>）、运输、新电梯的</w:t>
      </w:r>
      <w:r>
        <w:rPr>
          <w:rFonts w:hint="eastAsia" w:ascii="宋体" w:hAnsi="宋体" w:eastAsia="宋体" w:cs="宋体"/>
          <w:b w:val="0"/>
          <w:bCs w:val="0"/>
          <w:color w:val="000000"/>
          <w:sz w:val="24"/>
          <w:szCs w:val="24"/>
          <w:highlight w:val="none"/>
        </w:rPr>
        <w:t>安装、</w:t>
      </w:r>
      <w:r>
        <w:rPr>
          <w:rFonts w:ascii="Times New Roman" w:hAnsi="Times New Roman" w:eastAsia="新宋体"/>
          <w:b w:val="0"/>
          <w:bCs w:val="0"/>
          <w:i w:val="0"/>
          <w:iCs w:val="0"/>
          <w:sz w:val="24"/>
          <w:szCs w:val="24"/>
          <w:u w:val="none"/>
        </w:rPr>
        <w:t>施工、二次转运、调试、质保、利润、</w:t>
      </w:r>
      <w:r>
        <w:rPr>
          <w:rFonts w:hint="eastAsia" w:ascii="Times New Roman" w:hAnsi="Times New Roman" w:eastAsia="新宋体"/>
          <w:b w:val="0"/>
          <w:bCs w:val="0"/>
          <w:i w:val="0"/>
          <w:iCs w:val="0"/>
          <w:sz w:val="24"/>
          <w:szCs w:val="24"/>
          <w:u w:val="none"/>
          <w:lang w:val="en-US" w:eastAsia="zh-CN"/>
        </w:rPr>
        <w:t>税费</w:t>
      </w:r>
      <w:r>
        <w:rPr>
          <w:rFonts w:ascii="Times New Roman" w:hAnsi="Times New Roman" w:eastAsia="新宋体"/>
          <w:b w:val="0"/>
          <w:bCs w:val="0"/>
          <w:i w:val="0"/>
          <w:iCs w:val="0"/>
          <w:sz w:val="24"/>
          <w:szCs w:val="24"/>
          <w:u w:val="none"/>
        </w:rPr>
        <w:t>、培训、检测等各项应有费用，</w:t>
      </w:r>
      <w:r>
        <w:rPr>
          <w:rFonts w:hint="eastAsia" w:ascii="宋体" w:hAnsi="宋体" w:eastAsia="宋体" w:cs="宋体"/>
          <w:b w:val="0"/>
          <w:bCs w:val="0"/>
          <w:color w:val="000000"/>
          <w:sz w:val="24"/>
          <w:szCs w:val="24"/>
          <w:highlight w:val="none"/>
        </w:rPr>
        <w:t>工作，</w:t>
      </w:r>
      <w:r>
        <w:rPr>
          <w:rFonts w:hint="eastAsia" w:ascii="宋体" w:hAnsi="宋体" w:eastAsia="宋体" w:cs="宋体"/>
          <w:b w:val="0"/>
          <w:bCs w:val="0"/>
          <w:color w:val="000000"/>
          <w:sz w:val="24"/>
          <w:szCs w:val="24"/>
          <w:highlight w:val="none"/>
          <w:lang w:val="en-US" w:eastAsia="zh-CN"/>
        </w:rPr>
        <w:t>门套更换为304发纹不锈钢材质</w:t>
      </w:r>
      <w:r>
        <w:rPr>
          <w:rFonts w:hint="eastAsia" w:ascii="宋体" w:hAnsi="宋体" w:eastAsia="宋体" w:cs="宋体"/>
          <w:b w:val="0"/>
          <w:bCs w:val="0"/>
          <w:color w:val="000000"/>
          <w:sz w:val="24"/>
          <w:szCs w:val="24"/>
          <w:highlight w:val="none"/>
        </w:rPr>
        <w:t>，电梯机房内所有设备设施及装修按照现行标准改造到位</w:t>
      </w:r>
      <w:r>
        <w:rPr>
          <w:rFonts w:hint="eastAsia" w:ascii="宋体" w:hAnsi="宋体" w:eastAsia="宋体" w:cs="宋体"/>
          <w:b w:val="0"/>
          <w:bCs w:val="0"/>
          <w:color w:val="000000"/>
          <w:sz w:val="24"/>
          <w:szCs w:val="24"/>
          <w:highlight w:val="none"/>
          <w:lang w:val="en-US" w:eastAsia="zh-CN"/>
        </w:rPr>
        <w:t>,</w:t>
      </w:r>
      <w:r>
        <w:rPr>
          <w:rFonts w:ascii="Times New Roman" w:hAnsi="Times New Roman" w:eastAsia="新宋体"/>
          <w:b w:val="0"/>
          <w:bCs w:val="0"/>
          <w:i w:val="0"/>
          <w:iCs w:val="0"/>
          <w:sz w:val="24"/>
          <w:szCs w:val="24"/>
          <w:u w:val="none"/>
        </w:rPr>
        <w:t>本项目验收前中标供应商承担所有货物的保管责任</w:t>
      </w:r>
      <w:r>
        <w:rPr>
          <w:rFonts w:hint="eastAsia" w:ascii="Times New Roman" w:hAnsi="Times New Roman" w:eastAsia="新宋体"/>
          <w:b w:val="0"/>
          <w:bCs w:val="0"/>
          <w:i w:val="0"/>
          <w:iCs w:val="0"/>
          <w:sz w:val="24"/>
          <w:szCs w:val="24"/>
          <w:u w:val="none"/>
          <w:lang w:eastAsia="zh-CN"/>
        </w:rPr>
        <w:t>，</w:t>
      </w:r>
      <w:r>
        <w:rPr>
          <w:rFonts w:hint="eastAsia" w:ascii="宋体" w:hAnsi="宋体" w:eastAsia="宋体" w:cs="宋体"/>
          <w:b w:val="0"/>
          <w:bCs w:val="0"/>
          <w:color w:val="000000"/>
          <w:sz w:val="24"/>
          <w:szCs w:val="24"/>
          <w:highlight w:val="none"/>
        </w:rPr>
        <w:t>费用均包含在投标报价中，采购人不再另行支付费用。</w:t>
      </w:r>
      <w:r>
        <w:rPr>
          <w:rFonts w:hint="eastAsia" w:ascii="宋体" w:hAnsi="宋体" w:eastAsia="宋体" w:cs="宋体"/>
          <w:b w:val="0"/>
          <w:bCs w:val="0"/>
          <w:color w:val="auto"/>
          <w:sz w:val="24"/>
          <w:szCs w:val="24"/>
          <w:highlight w:val="none"/>
        </w:rPr>
        <w:t>项目受制于现场空间限制，拆除部件和换新部件</w:t>
      </w:r>
      <w:r>
        <w:rPr>
          <w:rFonts w:hint="eastAsia" w:ascii="宋体" w:hAnsi="宋体" w:eastAsia="宋体" w:cs="宋体"/>
          <w:b w:val="0"/>
          <w:bCs w:val="0"/>
          <w:color w:val="auto"/>
          <w:sz w:val="24"/>
          <w:szCs w:val="24"/>
          <w:highlight w:val="none"/>
          <w:lang w:val="en-US" w:eastAsia="zh-CN"/>
        </w:rPr>
        <w:t>应听从业主指挥。</w:t>
      </w:r>
    </w:p>
    <w:p>
      <w:pPr>
        <w:widowControl/>
        <w:numPr>
          <w:ilvl w:val="0"/>
          <w:numId w:val="0"/>
        </w:numPr>
        <w:spacing w:line="360" w:lineRule="auto"/>
        <w:ind w:firstLine="480"/>
        <w:jc w:val="left"/>
        <w:rPr>
          <w:rFonts w:hint="default" w:ascii="宋体" w:hAnsi="Arial" w:eastAsia="Arial" w:cs="Arial"/>
          <w:b w:val="0"/>
          <w:bCs w:val="0"/>
          <w:color w:val="auto"/>
          <w:sz w:val="24"/>
          <w:szCs w:val="20"/>
          <w:highlight w:val="none"/>
          <w:lang w:val="en-US"/>
        </w:rPr>
      </w:pPr>
      <w:r>
        <w:rPr>
          <w:rFonts w:hint="eastAsia" w:ascii="宋体" w:hAnsi="宋体" w:eastAsia="宋体" w:cs="宋体"/>
          <w:b w:val="0"/>
          <w:bCs w:val="0"/>
          <w:color w:val="auto"/>
          <w:sz w:val="24"/>
          <w:szCs w:val="24"/>
          <w:highlight w:val="none"/>
          <w:lang w:val="en-US" w:eastAsia="zh-CN"/>
        </w:rPr>
        <w:t>预计工程清单如下：</w:t>
      </w:r>
    </w:p>
    <w:p>
      <w:pPr>
        <w:pStyle w:val="36"/>
        <w:ind w:firstLine="3373"/>
        <w:rPr>
          <w:rFonts w:hint="eastAsia" w:ascii="宋体" w:hAnsi="宋体" w:eastAsia="宋体" w:cs="宋体"/>
          <w:b w:val="0"/>
          <w:bCs/>
          <w:sz w:val="24"/>
          <w:szCs w:val="24"/>
          <w:lang w:val="en-US" w:eastAsia="zh-CN"/>
        </w:rPr>
      </w:pPr>
      <w:r>
        <w:rPr>
          <w:rFonts w:hint="eastAsia" w:ascii="宋体" w:hAnsi="宋体" w:eastAsia="宋体" w:cs="宋体"/>
          <w:b/>
          <w:bCs w:val="0"/>
          <w:sz w:val="24"/>
          <w:szCs w:val="24"/>
          <w:lang w:val="en-US" w:eastAsia="zh-CN"/>
        </w:rPr>
        <w:t>预计工程清单</w:t>
      </w:r>
    </w:p>
    <w:tbl>
      <w:tblPr>
        <w:tblStyle w:val="37"/>
        <w:tblW w:w="830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04"/>
        <w:gridCol w:w="5715"/>
        <w:gridCol w:w="14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99" w:hRule="atLeast"/>
        </w:trPr>
        <w:tc>
          <w:tcPr>
            <w:tcW w:w="1104"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序号</w:t>
            </w:r>
          </w:p>
        </w:tc>
        <w:tc>
          <w:tcPr>
            <w:tcW w:w="5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项目名称</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1104"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w:t>
            </w:r>
          </w:p>
        </w:tc>
        <w:tc>
          <w:tcPr>
            <w:tcW w:w="5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客梯</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1104"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w:t>
            </w:r>
          </w:p>
        </w:tc>
        <w:tc>
          <w:tcPr>
            <w:tcW w:w="5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电梯安装</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1104"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3</w:t>
            </w:r>
          </w:p>
        </w:tc>
        <w:tc>
          <w:tcPr>
            <w:tcW w:w="5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电梯拆除</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1104"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4</w:t>
            </w:r>
          </w:p>
        </w:tc>
        <w:tc>
          <w:tcPr>
            <w:tcW w:w="5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井道及机房整改</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1104"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5</w:t>
            </w:r>
          </w:p>
        </w:tc>
        <w:tc>
          <w:tcPr>
            <w:tcW w:w="5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原有门套拆除</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sz w:val="24"/>
                <w:szCs w:val="24"/>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1104"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6</w:t>
            </w:r>
          </w:p>
        </w:tc>
        <w:tc>
          <w:tcPr>
            <w:tcW w:w="5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304不锈钢大门套</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sz w:val="24"/>
                <w:szCs w:val="24"/>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10" w:hRule="atLeast"/>
        </w:trPr>
        <w:tc>
          <w:tcPr>
            <w:tcW w:w="1104"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7</w:t>
            </w:r>
          </w:p>
        </w:tc>
        <w:tc>
          <w:tcPr>
            <w:tcW w:w="5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电梯地坎更换</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sz w:val="24"/>
                <w:szCs w:val="24"/>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1104"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8</w:t>
            </w:r>
          </w:p>
        </w:tc>
        <w:tc>
          <w:tcPr>
            <w:tcW w:w="5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电梯外呼墙面恢复</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sz w:val="24"/>
                <w:szCs w:val="24"/>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1104"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9</w:t>
            </w:r>
          </w:p>
        </w:tc>
        <w:tc>
          <w:tcPr>
            <w:tcW w:w="5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电梯外按钮</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1104"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10</w:t>
            </w:r>
          </w:p>
        </w:tc>
        <w:tc>
          <w:tcPr>
            <w:tcW w:w="5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电梯轿厢监控</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1104"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11</w:t>
            </w:r>
          </w:p>
        </w:tc>
        <w:tc>
          <w:tcPr>
            <w:tcW w:w="5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电梯五方对讲及96333入网</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1104"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12</w:t>
            </w:r>
          </w:p>
        </w:tc>
        <w:tc>
          <w:tcPr>
            <w:tcW w:w="5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井道圈梁整改</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1104"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13</w:t>
            </w:r>
          </w:p>
        </w:tc>
        <w:tc>
          <w:tcPr>
            <w:tcW w:w="57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材料、垃圾人工清运</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1104"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14</w:t>
            </w:r>
          </w:p>
        </w:tc>
        <w:tc>
          <w:tcPr>
            <w:tcW w:w="5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sz w:val="24"/>
                <w:szCs w:val="24"/>
                <w:u w:val="none"/>
                <w:lang w:val="en-US" w:eastAsia="zh-CN" w:bidi="ar"/>
              </w:rPr>
              <w:t>包括但不限于机房排风扇、灭火器、规章制度牌、挡鼠板等所有达到机房验收标准的设施</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1104" w:type="dxa"/>
            <w:tcBorders>
              <w:top w:val="single" w:color="000000" w:sz="4" w:space="0"/>
              <w:left w:val="single" w:color="000000" w:sz="8" w:space="0"/>
              <w:bottom w:val="single" w:color="auto"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15</w:t>
            </w:r>
          </w:p>
        </w:tc>
        <w:tc>
          <w:tcPr>
            <w:tcW w:w="5715" w:type="dxa"/>
            <w:tcBorders>
              <w:top w:val="single" w:color="000000" w:sz="4" w:space="0"/>
              <w:left w:val="single" w:color="000000" w:sz="4" w:space="0"/>
              <w:bottom w:val="single" w:color="auto"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环氧地坪漆</w:t>
            </w:r>
          </w:p>
        </w:tc>
        <w:tc>
          <w:tcPr>
            <w:tcW w:w="1485" w:type="dxa"/>
            <w:tcBorders>
              <w:top w:val="single" w:color="000000" w:sz="4" w:space="0"/>
              <w:left w:val="single" w:color="000000" w:sz="4" w:space="0"/>
              <w:bottom w:val="single" w:color="auto"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1104" w:type="dxa"/>
            <w:tcBorders>
              <w:top w:val="single" w:color="000000" w:sz="4" w:space="0"/>
              <w:left w:val="single" w:color="000000" w:sz="8" w:space="0"/>
              <w:bottom w:val="single" w:color="auto"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16</w:t>
            </w:r>
          </w:p>
        </w:tc>
        <w:tc>
          <w:tcPr>
            <w:tcW w:w="5715" w:type="dxa"/>
            <w:tcBorders>
              <w:top w:val="single" w:color="000000" w:sz="4" w:space="0"/>
              <w:left w:val="single" w:color="000000" w:sz="4" w:space="0"/>
              <w:bottom w:val="single" w:color="auto"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both"/>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1.机房1.5匹变频空调，能效等级不低于二级。</w:t>
            </w:r>
          </w:p>
          <w:p>
            <w:pPr>
              <w:keepNext w:val="0"/>
              <w:keepLines w:val="0"/>
              <w:pageBreakBefore w:val="0"/>
              <w:widowControl/>
              <w:suppressLineNumbers w:val="0"/>
              <w:spacing w:line="360" w:lineRule="auto"/>
              <w:jc w:val="both"/>
              <w:rPr>
                <w:rFonts w:hint="eastAsia" w:ascii="宋体" w:hAnsi="宋体" w:eastAsia="宋体" w:cs="宋体"/>
                <w:b/>
                <w:bCs/>
                <w:i/>
                <w:iCs/>
                <w:color w:val="000000"/>
                <w:sz w:val="24"/>
                <w:szCs w:val="24"/>
                <w:highlight w:val="none"/>
                <w:u w:val="single"/>
                <w:lang w:val="en-US" w:eastAsia="zh-CN" w:bidi="ar"/>
              </w:rPr>
            </w:pPr>
            <w:r>
              <w:rPr>
                <w:rFonts w:hint="eastAsia" w:ascii="宋体" w:hAnsi="宋体" w:eastAsia="宋体" w:cs="宋体"/>
                <w:b/>
                <w:bCs/>
                <w:i/>
                <w:iCs/>
                <w:color w:val="000000"/>
                <w:sz w:val="24"/>
                <w:szCs w:val="24"/>
                <w:highlight w:val="none"/>
                <w:u w:val="single"/>
                <w:lang w:val="en-US" w:eastAsia="zh-CN" w:bidi="ar"/>
              </w:rPr>
              <w:t>2.配套空调具有节能产品认证证书。</w:t>
            </w:r>
          </w:p>
          <w:p>
            <w:pPr>
              <w:keepNext w:val="0"/>
              <w:keepLines w:val="0"/>
              <w:pageBreakBefore w:val="0"/>
              <w:widowControl/>
              <w:suppressLineNumbers w:val="0"/>
              <w:spacing w:line="360" w:lineRule="auto"/>
              <w:jc w:val="both"/>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b/>
                <w:bCs/>
                <w:i/>
                <w:iCs/>
                <w:color w:val="000000"/>
                <w:sz w:val="24"/>
                <w:szCs w:val="24"/>
                <w:highlight w:val="none"/>
                <w:u w:val="single"/>
                <w:lang w:val="en-US" w:eastAsia="zh-CN" w:bidi="ar"/>
              </w:rPr>
              <w:t>（投标文件中提供有效证书（如有附录须提供）扫描件并加盖投标人公章，否则投标无效。提供的型号及节能证书，采购人验收环节将进行核实）</w:t>
            </w:r>
          </w:p>
        </w:tc>
        <w:tc>
          <w:tcPr>
            <w:tcW w:w="1485" w:type="dxa"/>
            <w:tcBorders>
              <w:top w:val="single" w:color="000000" w:sz="4" w:space="0"/>
              <w:left w:val="single" w:color="000000" w:sz="4" w:space="0"/>
              <w:bottom w:val="single" w:color="auto"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1104" w:type="dxa"/>
            <w:tcBorders>
              <w:top w:val="single" w:color="000000" w:sz="4" w:space="0"/>
              <w:left w:val="single" w:color="000000" w:sz="8" w:space="0"/>
              <w:bottom w:val="single" w:color="auto"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17</w:t>
            </w:r>
          </w:p>
        </w:tc>
        <w:tc>
          <w:tcPr>
            <w:tcW w:w="5715" w:type="dxa"/>
            <w:tcBorders>
              <w:top w:val="single" w:color="000000" w:sz="4" w:space="0"/>
              <w:left w:val="single" w:color="000000" w:sz="4" w:space="0"/>
              <w:bottom w:val="single" w:color="auto"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
              </w:rPr>
              <w:t>电梯轿厢空调1.5匹单制冷空调</w:t>
            </w:r>
          </w:p>
        </w:tc>
        <w:tc>
          <w:tcPr>
            <w:tcW w:w="1485" w:type="dxa"/>
            <w:tcBorders>
              <w:top w:val="single" w:color="000000" w:sz="4" w:space="0"/>
              <w:left w:val="single" w:color="000000" w:sz="4" w:space="0"/>
              <w:bottom w:val="single" w:color="auto" w:sz="4" w:space="0"/>
              <w:right w:val="single" w:color="000000" w:sz="4" w:space="0"/>
            </w:tcBorders>
            <w:shd w:val="clear" w:color="auto" w:fill="auto"/>
            <w:noWrap/>
            <w:vAlign w:val="center"/>
          </w:tcPr>
          <w:p>
            <w:pPr>
              <w:keepNext w:val="0"/>
              <w:keepLines w:val="0"/>
              <w:pageBreakBefore w:val="0"/>
              <w:widowControl/>
              <w:suppressLineNumbers w:val="0"/>
              <w:spacing w:line="360" w:lineRule="auto"/>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2</w:t>
            </w:r>
          </w:p>
        </w:tc>
      </w:tr>
    </w:tbl>
    <w:p>
      <w:pPr>
        <w:keepNext w:val="0"/>
        <w:keepLines w:val="0"/>
        <w:pageBreakBefore w:val="0"/>
        <w:widowControl w:val="0"/>
        <w:spacing w:line="360" w:lineRule="auto"/>
        <w:ind w:firstLine="363"/>
        <w:rPr>
          <w:rFonts w:hint="eastAsia" w:ascii="宋体" w:hAnsi="宋体" w:eastAsia="宋体" w:cs="宋体"/>
          <w:b w:val="0"/>
          <w:bCs/>
          <w:color w:val="auto"/>
          <w:sz w:val="24"/>
          <w:szCs w:val="24"/>
          <w:highlight w:val="none"/>
        </w:rPr>
      </w:pPr>
      <w:r>
        <w:rPr>
          <w:rFonts w:hint="eastAsia" w:ascii="宋体" w:hAnsi="宋体" w:eastAsia="宋体" w:cs="宋体"/>
          <w:b w:val="0"/>
          <w:bCs/>
          <w:sz w:val="24"/>
          <w:szCs w:val="24"/>
          <w:highlight w:val="none"/>
          <w:lang w:val="en-US" w:eastAsia="zh-CN"/>
        </w:rPr>
        <w:t>说明：本项目为交钥匙工程，其中</w:t>
      </w:r>
      <w:r>
        <w:rPr>
          <w:rFonts w:hint="eastAsia" w:ascii="宋体" w:hAnsi="宋体" w:eastAsia="宋体" w:cs="宋体"/>
          <w:b w:val="0"/>
          <w:bCs/>
          <w:sz w:val="24"/>
          <w:szCs w:val="24"/>
          <w:highlight w:val="none"/>
        </w:rPr>
        <w:t>机房、井道、基坑的土建施工整改，不限于新增机房圈梁、机房门窗调整、机房排风扇安装、机房灭火器、机房内墙面修补、重新粉刷、机房规章制度牌、机房不锈钢挡鼠板、环氧地坪漆等项目</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lang w:val="en-US" w:eastAsia="zh-CN"/>
        </w:rPr>
        <w:t>投标单位请实地勘察，如有遗漏请自行补充。</w:t>
      </w:r>
    </w:p>
    <w:p>
      <w:pPr>
        <w:numPr>
          <w:ilvl w:val="0"/>
          <w:numId w:val="0"/>
        </w:numPr>
        <w:spacing w:line="360" w:lineRule="auto"/>
        <w:ind w:left="489"/>
        <w:jc w:val="left"/>
        <w:rPr>
          <w:rFonts w:hint="default" w:ascii="宋体" w:hAnsi="Arial" w:eastAsia="Arial" w:cs="Arial"/>
          <w:color w:val="000000"/>
          <w:sz w:val="24"/>
          <w:szCs w:val="20"/>
          <w:highlight w:val="none"/>
        </w:rPr>
      </w:pPr>
      <w:r>
        <w:rPr>
          <w:rFonts w:hint="eastAsia" w:ascii="宋体" w:hAnsi="宋体" w:eastAsia="宋体" w:cs="宋体"/>
          <w:color w:val="000000"/>
          <w:sz w:val="24"/>
          <w:szCs w:val="20"/>
          <w:highlight w:val="none"/>
          <w:lang w:val="en-US" w:eastAsia="zh-CN"/>
        </w:rPr>
        <w:t>8.</w:t>
      </w:r>
      <w:r>
        <w:rPr>
          <w:rFonts w:hint="eastAsia" w:ascii="宋体" w:hAnsi="宋体" w:eastAsia="宋体" w:cs="宋体"/>
          <w:color w:val="000000"/>
          <w:sz w:val="24"/>
          <w:szCs w:val="20"/>
          <w:highlight w:val="none"/>
        </w:rPr>
        <w:t>为保证正常办公秩序，电梯更换分步实施，安装顺序按采购人要求执行。</w:t>
      </w:r>
    </w:p>
    <w:p>
      <w:pPr>
        <w:keepNext w:val="0"/>
        <w:keepLines w:val="0"/>
        <w:pageBreakBefore w:val="0"/>
        <w:widowControl w:val="0"/>
        <w:spacing w:line="360" w:lineRule="auto"/>
        <w:ind w:firstLine="482"/>
        <w:jc w:val="both"/>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000000"/>
          <w:sz w:val="24"/>
          <w:szCs w:val="24"/>
          <w:highlight w:val="none"/>
          <w:u w:val="single"/>
          <w:lang w:val="en-US" w:eastAsia="zh-CN"/>
        </w:rPr>
        <w:t>9.</w:t>
      </w:r>
      <w:r>
        <w:rPr>
          <w:rFonts w:hint="eastAsia" w:ascii="宋体" w:hAnsi="宋体" w:eastAsia="宋体" w:cs="宋体"/>
          <w:b/>
          <w:bCs/>
          <w:i/>
          <w:iCs/>
          <w:color w:val="000000"/>
          <w:sz w:val="24"/>
          <w:szCs w:val="24"/>
          <w:highlight w:val="none"/>
          <w:u w:val="single"/>
          <w:lang w:eastAsia="zh-CN"/>
        </w:rPr>
        <w:t>中标供应商</w:t>
      </w:r>
      <w:r>
        <w:rPr>
          <w:rFonts w:hint="eastAsia" w:ascii="宋体" w:hAnsi="宋体" w:eastAsia="宋体" w:cs="宋体"/>
          <w:b/>
          <w:bCs/>
          <w:i/>
          <w:iCs/>
          <w:color w:val="000000"/>
          <w:sz w:val="24"/>
          <w:szCs w:val="24"/>
          <w:highlight w:val="none"/>
          <w:u w:val="single"/>
        </w:rPr>
        <w:t>要做好现场安全文明安装，保证不发生任何安全责任事故、人员伤亡事故。要求全程封闭安装，保证大楼正常办公。安装时间完全服从采购人的安排计划，涉及到的夜间安装费、加班费等，须综合考虑到投标报价中。全方位防护，防护板外装饰图案由采购人指定。旧梯部件随拆随搬，用地毯和木板等对地面、墙面进行防护，白天无任何安装垃圾，每天安装结束后对地面、墙面等进行清洁。拆除过程中注意防火安全，拆除所需费用须综合考虑到投标报价中。</w:t>
      </w:r>
      <w:r>
        <w:rPr>
          <w:rFonts w:hint="eastAsia" w:ascii="宋体" w:hAnsi="宋体" w:eastAsia="宋体" w:cs="宋体"/>
          <w:b/>
          <w:bCs/>
          <w:i/>
          <w:iCs/>
          <w:color w:val="auto"/>
          <w:sz w:val="24"/>
          <w:szCs w:val="24"/>
          <w:highlight w:val="none"/>
          <w:u w:val="single"/>
        </w:rPr>
        <w:t>（</w:t>
      </w:r>
      <w:r>
        <w:rPr>
          <w:rFonts w:hint="eastAsia" w:ascii="宋体" w:hAnsi="宋体" w:eastAsia="宋体" w:cs="宋体"/>
          <w:b/>
          <w:bCs/>
          <w:i/>
          <w:iCs/>
          <w:color w:val="auto"/>
          <w:sz w:val="24"/>
          <w:szCs w:val="24"/>
          <w:highlight w:val="none"/>
          <w:u w:val="single"/>
          <w:lang w:val="en-US" w:eastAsia="zh-CN"/>
        </w:rPr>
        <w:t>投标文件中提供</w:t>
      </w:r>
      <w:r>
        <w:rPr>
          <w:rFonts w:hint="eastAsia" w:ascii="宋体" w:hAnsi="宋体" w:eastAsia="宋体" w:cs="宋体"/>
          <w:b/>
          <w:bCs/>
          <w:i/>
          <w:iCs/>
          <w:color w:val="auto"/>
          <w:sz w:val="24"/>
          <w:szCs w:val="24"/>
          <w:highlight w:val="none"/>
          <w:u w:val="single"/>
        </w:rPr>
        <w:t>承诺函</w:t>
      </w:r>
      <w:r>
        <w:rPr>
          <w:rFonts w:hint="eastAsia" w:ascii="宋体" w:hAnsi="宋体" w:eastAsia="宋体" w:cs="宋体"/>
          <w:b/>
          <w:bCs/>
          <w:i/>
          <w:iCs/>
          <w:color w:val="auto"/>
          <w:sz w:val="24"/>
          <w:szCs w:val="24"/>
          <w:highlight w:val="none"/>
          <w:u w:val="single"/>
          <w:lang w:val="en-US" w:eastAsia="zh-CN"/>
        </w:rPr>
        <w:t>并加盖投标人公章</w:t>
      </w:r>
      <w:r>
        <w:rPr>
          <w:rFonts w:hint="eastAsia" w:ascii="宋体" w:hAnsi="宋体" w:eastAsia="宋体" w:cs="宋体"/>
          <w:b/>
          <w:bCs/>
          <w:i/>
          <w:iCs/>
          <w:color w:val="auto"/>
          <w:sz w:val="24"/>
          <w:szCs w:val="24"/>
          <w:highlight w:val="none"/>
          <w:u w:val="single"/>
        </w:rPr>
        <w:t>，格式自拟</w:t>
      </w:r>
      <w:r>
        <w:rPr>
          <w:rFonts w:hint="eastAsia" w:ascii="宋体" w:hAnsi="宋体" w:eastAsia="宋体" w:cs="宋体"/>
          <w:b/>
          <w:bCs/>
          <w:i/>
          <w:iCs/>
          <w:color w:val="auto"/>
          <w:sz w:val="24"/>
          <w:szCs w:val="24"/>
          <w:highlight w:val="none"/>
          <w:u w:val="single"/>
          <w:lang w:eastAsia="zh-CN"/>
        </w:rPr>
        <w:t>，</w:t>
      </w:r>
      <w:r>
        <w:rPr>
          <w:rFonts w:hint="eastAsia" w:ascii="宋体" w:hAnsi="宋体" w:eastAsia="宋体" w:cs="宋体"/>
          <w:b/>
          <w:bCs/>
          <w:i/>
          <w:iCs/>
          <w:color w:val="auto"/>
          <w:sz w:val="24"/>
          <w:szCs w:val="24"/>
          <w:highlight w:val="none"/>
          <w:u w:val="single"/>
          <w:lang w:val="en-US" w:eastAsia="zh-CN"/>
        </w:rPr>
        <w:t>否则投标无效</w:t>
      </w:r>
      <w:r>
        <w:rPr>
          <w:rFonts w:hint="eastAsia" w:ascii="宋体" w:hAnsi="宋体" w:eastAsia="宋体" w:cs="宋体"/>
          <w:b/>
          <w:bCs/>
          <w:i/>
          <w:iCs/>
          <w:color w:val="auto"/>
          <w:sz w:val="24"/>
          <w:szCs w:val="24"/>
          <w:highlight w:val="none"/>
          <w:u w:val="single"/>
        </w:rPr>
        <w:t>）</w:t>
      </w:r>
    </w:p>
    <w:p>
      <w:pPr>
        <w:keepNext w:val="0"/>
        <w:keepLines w:val="0"/>
        <w:pageBreakBefore w:val="0"/>
        <w:widowControl w:val="0"/>
        <w:spacing w:line="360" w:lineRule="auto"/>
        <w:ind w:firstLine="482"/>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10.现场考察：</w:t>
      </w:r>
    </w:p>
    <w:p>
      <w:pPr>
        <w:keepNext w:val="0"/>
        <w:keepLines w:val="0"/>
        <w:pageBreakBefore w:val="0"/>
        <w:widowControl w:val="0"/>
        <w:spacing w:line="360" w:lineRule="auto"/>
        <w:ind w:firstLine="482"/>
        <w:rPr>
          <w:rFonts w:hint="eastAsia" w:ascii="宋体" w:hAnsi="宋体" w:eastAsia="宋体" w:cs="宋体"/>
          <w:sz w:val="24"/>
        </w:rPr>
      </w:pPr>
      <w:r>
        <w:rPr>
          <w:rFonts w:hint="eastAsia" w:ascii="宋体" w:hAnsi="宋体" w:eastAsia="宋体" w:cs="宋体"/>
          <w:b w:val="0"/>
          <w:bCs w:val="0"/>
          <w:color w:val="000000"/>
          <w:sz w:val="24"/>
          <w:szCs w:val="24"/>
          <w:highlight w:val="none"/>
        </w:rPr>
        <w:t>本项目</w:t>
      </w:r>
      <w:r>
        <w:rPr>
          <w:rFonts w:hint="eastAsia" w:ascii="宋体" w:hAnsi="宋体" w:eastAsia="宋体" w:cs="宋体"/>
          <w:b w:val="0"/>
          <w:bCs w:val="0"/>
          <w:color w:val="000000"/>
          <w:sz w:val="24"/>
          <w:szCs w:val="24"/>
          <w:highlight w:val="none"/>
          <w:lang w:val="en-US" w:eastAsia="zh-CN"/>
        </w:rPr>
        <w:t>现有电梯品牌为迅达电梯，</w:t>
      </w:r>
      <w:r>
        <w:rPr>
          <w:rFonts w:hint="eastAsia" w:ascii="宋体" w:hAnsi="宋体" w:eastAsia="宋体" w:cs="宋体"/>
          <w:b w:val="0"/>
          <w:bCs w:val="0"/>
          <w:sz w:val="24"/>
        </w:rPr>
        <w:t>为</w:t>
      </w:r>
      <w:r>
        <w:rPr>
          <w:rFonts w:hint="eastAsia" w:ascii="宋体" w:hAnsi="宋体" w:eastAsia="宋体" w:cs="宋体"/>
          <w:sz w:val="24"/>
        </w:rPr>
        <w:t>了避免投标人无法掌握现场的实际情况，建议投标人进行现场考察，采购人会提供必要的协助，让投标人充分了解现场情况以及投标报价所需的相关数据。如投标人因对现场资料和数据所作出的推论、解释和结论影响投标报价、方案编制等由此造成的后果由投标人自行承担。</w:t>
      </w:r>
    </w:p>
    <w:p>
      <w:pPr>
        <w:keepNext w:val="0"/>
        <w:keepLines w:val="0"/>
        <w:pageBreakBefore w:val="0"/>
        <w:widowControl w:val="0"/>
        <w:spacing w:line="360" w:lineRule="auto"/>
        <w:ind w:firstLine="480"/>
        <w:rPr>
          <w:rFonts w:hint="eastAsia" w:ascii="宋体" w:hAnsi="宋体" w:eastAsia="宋体" w:cs="宋体"/>
          <w:b w:val="0"/>
          <w:bCs w:val="0"/>
          <w:sz w:val="24"/>
        </w:rPr>
      </w:pPr>
      <w:r>
        <w:rPr>
          <w:rFonts w:hint="eastAsia" w:ascii="宋体" w:hAnsi="宋体" w:eastAsia="宋体" w:cs="宋体"/>
          <w:sz w:val="24"/>
        </w:rPr>
        <w:t>因投标人自身原因现场考察不全面的，中标后不得因此提出修改投标报价或提出索赔等要求，不得以此为由拒绝签署合同或履行所约定的各项义务。项目履约过程无法满足采购人实际需要的，造成的所有损失由投标人自行承担并承</w:t>
      </w:r>
      <w:r>
        <w:rPr>
          <w:rFonts w:hint="eastAsia" w:ascii="宋体" w:hAnsi="宋体" w:eastAsia="宋体" w:cs="宋体"/>
          <w:b w:val="0"/>
          <w:bCs w:val="0"/>
          <w:sz w:val="24"/>
        </w:rPr>
        <w:t>担一切法律责任。</w:t>
      </w:r>
    </w:p>
    <w:p>
      <w:pPr>
        <w:keepNext w:val="0"/>
        <w:keepLines w:val="0"/>
        <w:pageBreakBefore w:val="0"/>
        <w:widowControl w:val="0"/>
        <w:spacing w:line="360" w:lineRule="auto"/>
        <w:ind w:firstLine="480"/>
        <w:rPr>
          <w:rFonts w:hint="default"/>
          <w:lang w:val="en-US"/>
        </w:rPr>
      </w:pPr>
      <w:r>
        <w:rPr>
          <w:rFonts w:hint="eastAsia" w:ascii="宋体" w:hAnsi="宋体" w:eastAsia="宋体" w:cs="宋体"/>
          <w:b w:val="0"/>
          <w:bCs w:val="0"/>
          <w:sz w:val="24"/>
        </w:rPr>
        <w:t>考察前请提前联系，预约时间，考察时请携带授权委托书和有效身份证，现场考察的费用由投标人自行承担。</w:t>
      </w:r>
      <w:r>
        <w:rPr>
          <w:rFonts w:hint="eastAsia" w:ascii="宋体" w:hAnsi="宋体" w:eastAsia="宋体" w:cs="宋体"/>
          <w:b w:val="0"/>
          <w:bCs w:val="0"/>
          <w:color w:val="000000"/>
          <w:sz w:val="24"/>
          <w:szCs w:val="24"/>
          <w:highlight w:val="none"/>
        </w:rPr>
        <w:t>现场踏勘联系人：</w:t>
      </w:r>
      <w:r>
        <w:rPr>
          <w:rFonts w:hint="eastAsia" w:ascii="宋体" w:hAnsi="宋体" w:eastAsia="宋体" w:cs="宋体"/>
          <w:b w:val="0"/>
          <w:bCs w:val="0"/>
          <w:color w:val="000000"/>
          <w:sz w:val="24"/>
          <w:szCs w:val="24"/>
          <w:highlight w:val="none"/>
          <w:lang w:val="en-US" w:eastAsia="zh-CN"/>
        </w:rPr>
        <w:t>袁女士；电话：</w:t>
      </w:r>
      <w:r>
        <w:rPr>
          <w:rFonts w:hint="eastAsia" w:ascii="宋体" w:hAnsi="宋体" w:eastAsia="Calibri" w:cs="宋体"/>
          <w:color w:val="000000"/>
          <w:sz w:val="24"/>
        </w:rPr>
        <w:t>15251217350</w:t>
      </w:r>
      <w:r>
        <w:rPr>
          <w:rFonts w:hint="eastAsia" w:ascii="宋体" w:hAnsi="宋体" w:eastAsia="宋体" w:cs="宋体"/>
          <w:b w:val="0"/>
          <w:bCs w:val="0"/>
          <w:color w:val="000000"/>
          <w:sz w:val="24"/>
          <w:szCs w:val="24"/>
          <w:highlight w:val="none"/>
          <w:lang w:val="en-US" w:eastAsia="zh-CN"/>
        </w:rPr>
        <w:t>。</w:t>
      </w:r>
    </w:p>
    <w:p>
      <w:pPr>
        <w:keepNext w:val="0"/>
        <w:keepLines w:val="0"/>
        <w:pageBreakBefore w:val="0"/>
        <w:widowControl w:val="0"/>
        <w:spacing w:line="360" w:lineRule="auto"/>
        <w:ind w:firstLine="482"/>
        <w:jc w:val="both"/>
        <w:rPr>
          <w:rFonts w:hint="eastAsia" w:ascii="宋体" w:hAnsi="宋体" w:eastAsia="宋体" w:cs="宋体"/>
          <w:b/>
          <w:bCs/>
          <w:sz w:val="24"/>
          <w:szCs w:val="24"/>
        </w:rPr>
      </w:pPr>
      <w:r>
        <w:rPr>
          <w:rFonts w:hint="eastAsia" w:ascii="宋体" w:hAnsi="宋体" w:eastAsia="宋体" w:cs="宋体"/>
          <w:b/>
          <w:bCs/>
          <w:sz w:val="24"/>
          <w:szCs w:val="24"/>
        </w:rPr>
        <w:t>六、国家或行业相关规范标准</w:t>
      </w:r>
    </w:p>
    <w:p>
      <w:pPr>
        <w:keepNext w:val="0"/>
        <w:keepLines w:val="0"/>
        <w:pageBreakBefore w:val="0"/>
        <w:widowControl/>
        <w:spacing w:line="360" w:lineRule="auto"/>
        <w:ind w:firstLine="480"/>
        <w:jc w:val="both"/>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应达到下列标准和规范最新版本的要求</w:t>
      </w:r>
    </w:p>
    <w:p>
      <w:pPr>
        <w:keepNext w:val="0"/>
        <w:keepLines w:val="0"/>
        <w:pageBreakBefore w:val="0"/>
        <w:widowControl/>
        <w:spacing w:line="360" w:lineRule="auto"/>
        <w:ind w:firstLine="480"/>
        <w:jc w:val="both"/>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《电梯技术条件》GB/T10058</w:t>
      </w:r>
    </w:p>
    <w:p>
      <w:pPr>
        <w:keepNext w:val="0"/>
        <w:keepLines w:val="0"/>
        <w:pageBreakBefore w:val="0"/>
        <w:widowControl/>
        <w:spacing w:line="360" w:lineRule="auto"/>
        <w:ind w:firstLine="480"/>
        <w:jc w:val="both"/>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《电梯制造与安装安全规范》GB7588</w:t>
      </w:r>
    </w:p>
    <w:p>
      <w:pPr>
        <w:keepNext w:val="0"/>
        <w:keepLines w:val="0"/>
        <w:pageBreakBefore w:val="0"/>
        <w:widowControl/>
        <w:spacing w:line="360" w:lineRule="auto"/>
        <w:ind w:firstLine="480"/>
        <w:jc w:val="both"/>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《电梯试验方法》GB/T10059</w:t>
      </w:r>
    </w:p>
    <w:p>
      <w:pPr>
        <w:keepNext w:val="0"/>
        <w:keepLines w:val="0"/>
        <w:pageBreakBefore w:val="0"/>
        <w:widowControl/>
        <w:spacing w:line="360" w:lineRule="auto"/>
        <w:ind w:firstLine="480"/>
        <w:jc w:val="both"/>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《电梯主要参数及轿厢、井道、机房的型式及尺寸》GB7025</w:t>
      </w:r>
    </w:p>
    <w:p>
      <w:pPr>
        <w:keepNext w:val="0"/>
        <w:keepLines w:val="0"/>
        <w:pageBreakBefore w:val="0"/>
        <w:widowControl/>
        <w:spacing w:line="360" w:lineRule="auto"/>
        <w:ind w:firstLine="480"/>
        <w:jc w:val="both"/>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《电梯安装验收规范》GB10060</w:t>
      </w:r>
    </w:p>
    <w:p>
      <w:pPr>
        <w:keepNext w:val="0"/>
        <w:keepLines w:val="0"/>
        <w:pageBreakBefore w:val="0"/>
        <w:widowControl/>
        <w:spacing w:line="360" w:lineRule="auto"/>
        <w:ind w:firstLine="480"/>
        <w:jc w:val="both"/>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《电梯工程施工质量验收规范》GB50310</w:t>
      </w:r>
    </w:p>
    <w:p>
      <w:pPr>
        <w:keepNext w:val="0"/>
        <w:keepLines w:val="0"/>
        <w:pageBreakBefore w:val="0"/>
        <w:widowControl/>
        <w:spacing w:line="360" w:lineRule="auto"/>
        <w:ind w:firstLine="480"/>
        <w:jc w:val="both"/>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《电梯用钢丝》GB8903</w:t>
      </w:r>
    </w:p>
    <w:p>
      <w:pPr>
        <w:keepNext w:val="0"/>
        <w:keepLines w:val="0"/>
        <w:pageBreakBefore w:val="0"/>
        <w:widowControl/>
        <w:spacing w:line="360" w:lineRule="auto"/>
        <w:ind w:firstLine="480"/>
        <w:jc w:val="both"/>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《电梯曳引机》GB/T13435</w:t>
      </w:r>
    </w:p>
    <w:p>
      <w:pPr>
        <w:keepNext w:val="0"/>
        <w:keepLines w:val="0"/>
        <w:pageBreakBefore w:val="0"/>
        <w:widowControl/>
        <w:spacing w:line="360" w:lineRule="auto"/>
        <w:ind w:firstLine="480"/>
        <w:jc w:val="both"/>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《交流电梯电动机通用技术条件》GB/T12974</w:t>
      </w:r>
    </w:p>
    <w:p>
      <w:pPr>
        <w:keepNext w:val="0"/>
        <w:keepLines w:val="0"/>
        <w:pageBreakBefore w:val="0"/>
        <w:widowControl/>
        <w:spacing w:line="360" w:lineRule="auto"/>
        <w:ind w:firstLine="480"/>
        <w:jc w:val="both"/>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《电梯操作装置、信号和附件》（JG/T5009）</w:t>
      </w:r>
    </w:p>
    <w:p>
      <w:pPr>
        <w:keepNext w:val="0"/>
        <w:keepLines w:val="0"/>
        <w:pageBreakBefore w:val="0"/>
        <w:widowControl/>
        <w:spacing w:line="360" w:lineRule="auto"/>
        <w:ind w:firstLine="480"/>
        <w:jc w:val="both"/>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《机械设备安装工程电梯电气装置施工及验收规范》GB50182</w:t>
      </w:r>
    </w:p>
    <w:p>
      <w:pPr>
        <w:keepNext w:val="0"/>
        <w:keepLines w:val="0"/>
        <w:pageBreakBefore w:val="0"/>
        <w:numPr>
          <w:ilvl w:val="0"/>
          <w:numId w:val="0"/>
        </w:numPr>
        <w:spacing w:line="360" w:lineRule="auto"/>
        <w:ind w:firstLine="480"/>
        <w:jc w:val="both"/>
        <w:rPr>
          <w:rFonts w:hint="eastAsia" w:ascii="宋体" w:hAnsi="宋体" w:eastAsia="宋体" w:cs="宋体"/>
          <w:sz w:val="24"/>
          <w:szCs w:val="24"/>
          <w:highlight w:val="none"/>
        </w:rPr>
      </w:pPr>
      <w:r>
        <w:rPr>
          <w:rFonts w:hint="eastAsia" w:ascii="宋体" w:hAnsi="宋体" w:eastAsia="宋体" w:cs="宋体"/>
          <w:bCs/>
          <w:color w:val="auto"/>
          <w:sz w:val="24"/>
          <w:szCs w:val="24"/>
          <w:highlight w:val="none"/>
          <w:lang w:val="zh-CN"/>
        </w:rPr>
        <w:t>其它各项有关标准</w:t>
      </w:r>
      <w:r>
        <w:rPr>
          <w:rFonts w:hint="eastAsia" w:ascii="宋体" w:hAnsi="宋体" w:eastAsia="宋体" w:cs="宋体"/>
          <w:bCs/>
          <w:color w:val="auto"/>
          <w:sz w:val="24"/>
          <w:szCs w:val="24"/>
          <w:highlight w:val="none"/>
          <w:lang w:val="zh-CN" w:eastAsia="zh-CN"/>
        </w:rPr>
        <w:t>若现行标准有更新，应遵循最新标准。</w:t>
      </w:r>
    </w:p>
    <w:p>
      <w:pPr>
        <w:keepNext w:val="0"/>
        <w:keepLines w:val="0"/>
        <w:pageBreakBefore w:val="0"/>
        <w:widowControl w:val="0"/>
        <w:spacing w:line="360" w:lineRule="auto"/>
        <w:ind w:left="0" w:firstLine="422"/>
        <w:jc w:val="both"/>
        <w:rPr>
          <w:rFonts w:hint="eastAsia" w:ascii="宋体" w:hAnsi="宋体" w:eastAsia="宋体" w:cs="宋体"/>
          <w:b/>
          <w:sz w:val="24"/>
          <w:szCs w:val="24"/>
          <w:highlight w:val="none"/>
        </w:rPr>
      </w:pPr>
      <w:r>
        <w:rPr>
          <w:rFonts w:hint="eastAsia" w:ascii="宋体" w:hAnsi="宋体" w:eastAsia="宋体" w:cs="宋体"/>
          <w:b/>
          <w:sz w:val="24"/>
          <w:szCs w:val="24"/>
          <w:highlight w:val="none"/>
        </w:rPr>
        <w:t>七、人员配备要求</w:t>
      </w:r>
    </w:p>
    <w:p>
      <w:pPr>
        <w:keepNext w:val="0"/>
        <w:keepLines w:val="0"/>
        <w:pageBreakBefore w:val="0"/>
        <w:widowControl w:val="0"/>
        <w:spacing w:line="360" w:lineRule="auto"/>
        <w:ind w:left="0" w:right="16" w:firstLine="420"/>
        <w:jc w:val="both"/>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1.</w:t>
      </w:r>
      <w:r>
        <w:rPr>
          <w:rFonts w:hint="eastAsia" w:ascii="宋体" w:hAnsi="宋体" w:eastAsia="宋体" w:cs="宋体"/>
          <w:sz w:val="24"/>
          <w:szCs w:val="22"/>
          <w:highlight w:val="none"/>
        </w:rPr>
        <w:t>项目由中标人负责现场安装调试，中标人至少委派1名项目负责人，具有相关设备及施工经验，熟悉相关法规、行业标准，具备项目管理所需技能，负责对整个项目的系统进度、实施调试、设备的配置与调整、调试系统性能及验收培训进行管理并协助采购人完成验收。</w:t>
      </w:r>
      <w:r>
        <w:rPr>
          <w:rFonts w:hint="eastAsia" w:ascii="宋体" w:hAnsi="宋体" w:eastAsia="宋体" w:cs="宋体"/>
          <w:sz w:val="24"/>
          <w:szCs w:val="22"/>
          <w:highlight w:val="none"/>
          <w:lang w:val="en-US" w:eastAsia="zh-CN"/>
        </w:rPr>
        <w:t>项目组人员具备证书包括但不限于机械或电气相关专业的职业技能证书、机电类建造师证书、机械或电气类职称证书、安全员证书、电梯检验员证书等。</w:t>
      </w:r>
    </w:p>
    <w:p>
      <w:pPr>
        <w:keepNext w:val="0"/>
        <w:keepLines w:val="0"/>
        <w:pageBreakBefore w:val="0"/>
        <w:widowControl w:val="0"/>
        <w:spacing w:line="360" w:lineRule="auto"/>
        <w:ind w:left="0" w:firstLine="422"/>
        <w:jc w:val="both"/>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lang w:val="en-US" w:eastAsia="zh-CN"/>
        </w:rPr>
        <w:t>2.</w:t>
      </w:r>
      <w:r>
        <w:rPr>
          <w:rFonts w:hint="eastAsia" w:ascii="宋体" w:hAnsi="宋体" w:eastAsia="宋体" w:cs="宋体"/>
          <w:b/>
          <w:bCs/>
          <w:i/>
          <w:iCs/>
          <w:color w:val="auto"/>
          <w:sz w:val="24"/>
          <w:szCs w:val="24"/>
          <w:highlight w:val="none"/>
          <w:u w:val="single"/>
        </w:rPr>
        <w:t>本项目负责人为投标人正式职工且具有《中华人民共和国特种设备安全管理和作业人员证》（电梯作业T）。（投标文件中提供证书及</w:t>
      </w:r>
      <w:r>
        <w:rPr>
          <w:rFonts w:hint="eastAsia" w:ascii="宋体" w:hAnsi="宋体" w:eastAsia="宋体" w:cs="宋体"/>
          <w:b/>
          <w:bCs/>
          <w:i/>
          <w:iCs/>
          <w:color w:val="auto"/>
          <w:sz w:val="24"/>
          <w:szCs w:val="24"/>
          <w:highlight w:val="none"/>
          <w:u w:val="single"/>
          <w:lang w:val="en-US" w:eastAsia="zh-CN"/>
        </w:rPr>
        <w:t>2026年4月1日以来</w:t>
      </w:r>
      <w:r>
        <w:rPr>
          <w:rFonts w:hint="eastAsia" w:ascii="宋体" w:hAnsi="宋体" w:eastAsia="宋体" w:cs="宋体"/>
          <w:b/>
          <w:bCs/>
          <w:i/>
          <w:iCs/>
          <w:color w:val="auto"/>
          <w:sz w:val="24"/>
          <w:szCs w:val="24"/>
          <w:highlight w:val="none"/>
          <w:u w:val="single"/>
        </w:rPr>
        <w:t>任意一个月由投标人为其缴纳的社保证明材料（加盖社保中心章或社保中心参保缴费证明电子专用章）并加盖</w:t>
      </w:r>
      <w:r>
        <w:rPr>
          <w:rFonts w:hint="eastAsia" w:ascii="宋体" w:hAnsi="宋体" w:eastAsia="宋体" w:cs="宋体"/>
          <w:b/>
          <w:bCs/>
          <w:i/>
          <w:iCs/>
          <w:color w:val="auto"/>
          <w:sz w:val="24"/>
          <w:szCs w:val="24"/>
          <w:highlight w:val="none"/>
          <w:u w:val="single"/>
          <w:lang w:val="en-US" w:eastAsia="zh-CN"/>
        </w:rPr>
        <w:t>投标人</w:t>
      </w:r>
      <w:r>
        <w:rPr>
          <w:rFonts w:hint="eastAsia" w:ascii="宋体" w:hAnsi="宋体" w:eastAsia="宋体" w:cs="宋体"/>
          <w:b/>
          <w:bCs/>
          <w:i/>
          <w:iCs/>
          <w:color w:val="auto"/>
          <w:sz w:val="24"/>
          <w:szCs w:val="24"/>
          <w:highlight w:val="none"/>
          <w:u w:val="single"/>
        </w:rPr>
        <w:t>公章，否则投标无效</w:t>
      </w:r>
      <w:r>
        <w:rPr>
          <w:rFonts w:hint="eastAsia" w:ascii="宋体" w:hAnsi="宋体" w:eastAsia="宋体" w:cs="宋体"/>
          <w:b/>
          <w:bCs/>
          <w:i/>
          <w:iCs/>
          <w:color w:val="auto"/>
          <w:sz w:val="24"/>
          <w:szCs w:val="24"/>
          <w:highlight w:val="none"/>
          <w:u w:val="single"/>
          <w:lang w:eastAsia="zh-CN"/>
        </w:rPr>
        <w:t>。</w:t>
      </w:r>
      <w:r>
        <w:rPr>
          <w:rFonts w:hint="eastAsia" w:ascii="宋体" w:hAnsi="宋体" w:eastAsia="宋体" w:cs="宋体"/>
          <w:b/>
          <w:bCs/>
          <w:i/>
          <w:iCs/>
          <w:color w:val="auto"/>
          <w:sz w:val="24"/>
          <w:szCs w:val="24"/>
          <w:highlight w:val="none"/>
          <w:u w:val="single"/>
          <w:lang w:val="en-US" w:eastAsia="zh-CN"/>
        </w:rPr>
        <w:t>为便于评审，T证标示应专门标识出来并清晰明确，如模糊不清或无法辨认的均无效</w:t>
      </w:r>
      <w:r>
        <w:rPr>
          <w:rFonts w:hint="eastAsia" w:ascii="宋体" w:hAnsi="宋体" w:eastAsia="宋体" w:cs="宋体"/>
          <w:b/>
          <w:bCs/>
          <w:i/>
          <w:iCs/>
          <w:color w:val="auto"/>
          <w:sz w:val="24"/>
          <w:szCs w:val="24"/>
          <w:highlight w:val="none"/>
          <w:u w:val="single"/>
        </w:rPr>
        <w:t>）。</w:t>
      </w:r>
    </w:p>
    <w:p>
      <w:pPr>
        <w:spacing w:line="360" w:lineRule="auto"/>
        <w:ind w:left="0" w:firstLine="420"/>
        <w:rPr>
          <w:rFonts w:hint="eastAsia" w:ascii="宋体" w:hAnsi="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3.</w:t>
      </w:r>
      <w:r>
        <w:rPr>
          <w:rFonts w:hint="eastAsia" w:ascii="宋体" w:hAnsi="宋体" w:cs="宋体"/>
          <w:b w:val="0"/>
          <w:bCs w:val="0"/>
          <w:color w:val="000000"/>
          <w:sz w:val="24"/>
          <w:szCs w:val="24"/>
          <w:highlight w:val="none"/>
        </w:rPr>
        <w:t>安装技术员、安全员及作业人员</w:t>
      </w:r>
      <w:r>
        <w:rPr>
          <w:rFonts w:hint="eastAsia" w:ascii="宋体" w:hAnsi="宋体" w:eastAsia="宋体" w:cs="宋体"/>
          <w:b w:val="0"/>
          <w:bCs w:val="0"/>
          <w:color w:val="000000"/>
          <w:sz w:val="24"/>
          <w:szCs w:val="24"/>
          <w:highlight w:val="none"/>
          <w:lang w:val="en-US" w:eastAsia="zh-CN"/>
        </w:rPr>
        <w:t>至少</w:t>
      </w:r>
      <w:r>
        <w:rPr>
          <w:rFonts w:hint="eastAsia" w:ascii="宋体" w:hAnsi="宋体" w:cs="宋体"/>
          <w:b w:val="0"/>
          <w:bCs w:val="0"/>
          <w:color w:val="000000"/>
          <w:sz w:val="24"/>
          <w:szCs w:val="24"/>
          <w:highlight w:val="none"/>
        </w:rPr>
        <w:t>10名</w:t>
      </w:r>
    </w:p>
    <w:p>
      <w:pPr>
        <w:spacing w:line="360" w:lineRule="auto"/>
        <w:ind w:left="0" w:firstLine="420"/>
        <w:rPr>
          <w:rFonts w:hint="default"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rPr>
        <w:t>主要负责设备安装和调试中的技术、质量、进度和安全环保管理，确保在</w:t>
      </w:r>
      <w:r>
        <w:rPr>
          <w:rFonts w:hint="eastAsia" w:ascii="宋体" w:hAnsi="宋体" w:eastAsia="宋体" w:cs="宋体"/>
          <w:b w:val="0"/>
          <w:bCs w:val="0"/>
          <w:color w:val="000000"/>
          <w:sz w:val="24"/>
          <w:szCs w:val="24"/>
          <w:highlight w:val="none"/>
          <w:lang w:eastAsia="zh-CN"/>
        </w:rPr>
        <w:t>合同履行期限</w:t>
      </w:r>
      <w:r>
        <w:rPr>
          <w:rFonts w:hint="eastAsia" w:ascii="宋体" w:hAnsi="宋体" w:cs="宋体"/>
          <w:b w:val="0"/>
          <w:bCs w:val="0"/>
          <w:color w:val="000000"/>
          <w:sz w:val="24"/>
          <w:szCs w:val="24"/>
          <w:highlight w:val="none"/>
        </w:rPr>
        <w:t>内完成合同要求。</w:t>
      </w:r>
      <w:r>
        <w:rPr>
          <w:rFonts w:hint="eastAsia" w:ascii="宋体" w:hAnsi="宋体" w:cs="宋体"/>
          <w:b w:val="0"/>
          <w:bCs w:val="0"/>
          <w:color w:val="000000"/>
          <w:sz w:val="24"/>
          <w:szCs w:val="24"/>
          <w:highlight w:val="none"/>
          <w:lang w:val="en-US" w:eastAsia="zh-CN"/>
        </w:rPr>
        <w:t>配备电梯方便安全员，确保机械安装及土建交叉配合的施工安全。</w:t>
      </w:r>
    </w:p>
    <w:p>
      <w:pPr>
        <w:spacing w:line="360" w:lineRule="auto"/>
        <w:ind w:left="0" w:firstLine="420"/>
        <w:rPr>
          <w:rFonts w:hint="eastAsia" w:ascii="宋体" w:hAnsi="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4.</w:t>
      </w:r>
      <w:r>
        <w:rPr>
          <w:rFonts w:hint="eastAsia" w:ascii="宋体" w:hAnsi="宋体" w:cs="宋体"/>
          <w:b w:val="0"/>
          <w:bCs w:val="0"/>
          <w:color w:val="000000"/>
          <w:sz w:val="24"/>
          <w:szCs w:val="24"/>
          <w:highlight w:val="none"/>
        </w:rPr>
        <w:t>培训人员1名</w:t>
      </w:r>
    </w:p>
    <w:p>
      <w:pPr>
        <w:spacing w:line="360" w:lineRule="auto"/>
        <w:ind w:left="0" w:firstLine="420"/>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具有相关专业技能，能按合同要求完成相关培训课程，保证教学效果。</w:t>
      </w:r>
    </w:p>
    <w:p>
      <w:pPr>
        <w:spacing w:line="360" w:lineRule="auto"/>
        <w:ind w:left="0" w:firstLine="420"/>
        <w:rPr>
          <w:rFonts w:hint="eastAsia" w:ascii="宋体" w:hAnsi="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5.</w:t>
      </w:r>
      <w:r>
        <w:rPr>
          <w:rFonts w:hint="eastAsia" w:ascii="宋体" w:hAnsi="宋体" w:cs="宋体"/>
          <w:b w:val="0"/>
          <w:bCs w:val="0"/>
          <w:color w:val="000000"/>
          <w:sz w:val="24"/>
          <w:szCs w:val="24"/>
          <w:highlight w:val="none"/>
        </w:rPr>
        <w:t>售后服务人员1名</w:t>
      </w:r>
    </w:p>
    <w:p>
      <w:pPr>
        <w:spacing w:line="360" w:lineRule="auto"/>
        <w:ind w:left="0" w:firstLine="420"/>
        <w:rPr>
          <w:rFonts w:hint="eastAsia" w:eastAsia="宋体"/>
          <w:lang w:eastAsia="zh-CN"/>
        </w:rPr>
      </w:pPr>
      <w:r>
        <w:rPr>
          <w:rFonts w:hint="eastAsia" w:ascii="宋体" w:hAnsi="宋体" w:cs="宋体"/>
          <w:color w:val="000000"/>
          <w:sz w:val="24"/>
          <w:szCs w:val="24"/>
          <w:highlight w:val="none"/>
        </w:rPr>
        <w:t xml:space="preserve">负责售后服务维保，确保售后服务维保满足合同要求。 </w:t>
      </w:r>
    </w:p>
    <w:p>
      <w:pPr>
        <w:spacing w:line="360" w:lineRule="auto"/>
        <w:ind w:firstLine="482"/>
        <w:jc w:val="left"/>
        <w:rPr>
          <w:rFonts w:hint="default" w:ascii="Times New Roman" w:hAnsi="Times New Roman" w:eastAsia="新宋体" w:cs="Times New Roman"/>
          <w:b/>
          <w:sz w:val="24"/>
          <w:szCs w:val="24"/>
          <w:lang w:val="en-US" w:eastAsia="zh-CN"/>
        </w:rPr>
      </w:pPr>
      <w:r>
        <w:rPr>
          <w:rFonts w:hint="eastAsia" w:ascii="Times New Roman" w:hAnsi="Times New Roman" w:eastAsia="新宋体" w:cs="Times New Roman"/>
          <w:b/>
          <w:sz w:val="24"/>
          <w:szCs w:val="24"/>
        </w:rPr>
        <w:t>八、履约验收要求</w:t>
      </w:r>
      <w:r>
        <w:rPr>
          <w:rFonts w:hint="eastAsia" w:ascii="Times New Roman" w:hAnsi="Times New Roman" w:eastAsia="新宋体" w:cs="Times New Roman"/>
          <w:b/>
          <w:sz w:val="24"/>
          <w:szCs w:val="24"/>
          <w:lang w:val="en-US" w:eastAsia="zh-CN"/>
        </w:rPr>
        <w:t xml:space="preserve">  </w:t>
      </w:r>
    </w:p>
    <w:p>
      <w:pPr>
        <w:numPr>
          <w:ilvl w:val="0"/>
          <w:numId w:val="0"/>
        </w:numPr>
        <w:spacing w:line="360" w:lineRule="auto"/>
        <w:ind w:left="454"/>
        <w:rPr>
          <w:rFonts w:hint="default" w:ascii="宋体" w:hAnsi="宋体" w:eastAsia="宋体" w:cs="宋体"/>
          <w:color w:val="000000"/>
          <w:sz w:val="24"/>
          <w:szCs w:val="24"/>
        </w:rPr>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lang w:eastAsia="zh-CN"/>
        </w:rPr>
        <w:t>中标供应商</w:t>
      </w:r>
      <w:r>
        <w:rPr>
          <w:rFonts w:hint="eastAsia" w:ascii="宋体" w:hAnsi="宋体" w:eastAsia="宋体" w:cs="宋体"/>
          <w:color w:val="000000"/>
          <w:sz w:val="24"/>
          <w:szCs w:val="24"/>
        </w:rPr>
        <w:t>应在完成供货后提供一份验收大纲作为采购人验收的依据；</w:t>
      </w:r>
    </w:p>
    <w:p>
      <w:pPr>
        <w:numPr>
          <w:ilvl w:val="0"/>
          <w:numId w:val="0"/>
        </w:numPr>
        <w:spacing w:line="360" w:lineRule="auto"/>
        <w:ind w:firstLine="480"/>
        <w:rPr>
          <w:rFonts w:hint="default" w:ascii="宋体" w:hAnsi="宋体" w:eastAsia="宋体" w:cs="宋体"/>
          <w:color w:val="000000"/>
          <w:sz w:val="24"/>
          <w:szCs w:val="24"/>
        </w:rPr>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设备到达采购人现场前，应提前通知采购人做好接收准备，设备到达现场后由采购人会同有关单位和人员根据清单进行现场商检和验收；</w:t>
      </w:r>
    </w:p>
    <w:p>
      <w:pPr>
        <w:numPr>
          <w:ilvl w:val="0"/>
          <w:numId w:val="0"/>
        </w:numPr>
        <w:spacing w:line="360" w:lineRule="auto"/>
        <w:ind w:firstLine="480"/>
        <w:rPr>
          <w:rFonts w:hint="default" w:ascii="宋体" w:hAnsi="宋体" w:eastAsia="宋体" w:cs="宋体"/>
          <w:color w:val="000000"/>
          <w:sz w:val="24"/>
          <w:szCs w:val="24"/>
        </w:rPr>
      </w:pP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货物安装调试完成后，</w:t>
      </w:r>
      <w:r>
        <w:rPr>
          <w:rFonts w:hint="eastAsia" w:ascii="宋体" w:hAnsi="宋体" w:eastAsia="宋体" w:cs="宋体"/>
          <w:color w:val="000000"/>
          <w:sz w:val="24"/>
          <w:szCs w:val="24"/>
          <w:lang w:eastAsia="zh-CN"/>
        </w:rPr>
        <w:t>中标供应商</w:t>
      </w:r>
      <w:r>
        <w:rPr>
          <w:rFonts w:hint="eastAsia" w:ascii="宋体" w:hAnsi="宋体" w:eastAsia="宋体" w:cs="宋体"/>
          <w:color w:val="000000"/>
          <w:sz w:val="24"/>
          <w:szCs w:val="24"/>
        </w:rPr>
        <w:t>须提供产品合格证、主要货物厂家质保书、保修证明等书面资料，并报请采购人进行检测验收。</w:t>
      </w:r>
    </w:p>
    <w:p>
      <w:pPr>
        <w:numPr>
          <w:ilvl w:val="0"/>
          <w:numId w:val="0"/>
        </w:numPr>
        <w:spacing w:line="360" w:lineRule="auto"/>
        <w:ind w:left="454"/>
        <w:rPr>
          <w:rFonts w:hint="default"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具备以下条件，方可通过验收：</w:t>
      </w:r>
    </w:p>
    <w:p>
      <w:pPr>
        <w:numPr>
          <w:ilvl w:val="0"/>
          <w:numId w:val="8"/>
        </w:numPr>
        <w:spacing w:line="360" w:lineRule="auto"/>
        <w:ind w:left="0" w:firstLine="454"/>
        <w:rPr>
          <w:rFonts w:hint="default" w:ascii="宋体" w:hAnsi="宋体" w:eastAsia="宋体" w:cs="宋体"/>
          <w:color w:val="000000"/>
          <w:sz w:val="24"/>
          <w:szCs w:val="24"/>
        </w:rPr>
      </w:pPr>
      <w:r>
        <w:rPr>
          <w:rFonts w:hint="eastAsia" w:ascii="宋体" w:hAnsi="宋体" w:eastAsia="宋体" w:cs="宋体"/>
          <w:color w:val="000000"/>
          <w:sz w:val="24"/>
          <w:szCs w:val="24"/>
        </w:rPr>
        <w:t>经验收，设备及系统的各类性能及指标完全符合招标文件的技术要求、用途及功能需求。</w:t>
      </w:r>
    </w:p>
    <w:p>
      <w:pPr>
        <w:numPr>
          <w:ilvl w:val="0"/>
          <w:numId w:val="8"/>
        </w:numPr>
        <w:spacing w:line="360" w:lineRule="auto"/>
        <w:ind w:left="0" w:firstLine="454"/>
        <w:rPr>
          <w:rFonts w:hint="default" w:ascii="宋体" w:hAnsi="宋体" w:eastAsia="宋体" w:cs="宋体"/>
          <w:color w:val="000000"/>
          <w:sz w:val="24"/>
          <w:szCs w:val="24"/>
        </w:rPr>
      </w:pPr>
      <w:r>
        <w:rPr>
          <w:rFonts w:hint="eastAsia" w:ascii="宋体" w:hAnsi="宋体" w:eastAsia="宋体" w:cs="宋体"/>
          <w:color w:val="000000"/>
          <w:sz w:val="24"/>
          <w:szCs w:val="24"/>
        </w:rPr>
        <w:t>初验中出现的问题，已由</w:t>
      </w:r>
      <w:r>
        <w:rPr>
          <w:rFonts w:hint="eastAsia" w:ascii="宋体" w:hAnsi="宋体" w:eastAsia="宋体" w:cs="宋体"/>
          <w:color w:val="000000"/>
          <w:sz w:val="24"/>
          <w:szCs w:val="24"/>
          <w:lang w:eastAsia="zh-CN"/>
        </w:rPr>
        <w:t>中标供应商</w:t>
      </w:r>
      <w:r>
        <w:rPr>
          <w:rFonts w:hint="eastAsia" w:ascii="宋体" w:hAnsi="宋体" w:eastAsia="宋体" w:cs="宋体"/>
          <w:color w:val="000000"/>
          <w:sz w:val="24"/>
          <w:szCs w:val="24"/>
        </w:rPr>
        <w:t>全部做好处理（永久性的而非临时性的），并经再次检测合格。</w:t>
      </w:r>
    </w:p>
    <w:p>
      <w:pPr>
        <w:numPr>
          <w:ilvl w:val="0"/>
          <w:numId w:val="8"/>
        </w:numPr>
        <w:spacing w:line="360" w:lineRule="auto"/>
        <w:ind w:left="0" w:firstLine="454"/>
        <w:rPr>
          <w:rFonts w:hint="default" w:ascii="宋体" w:hAnsi="宋体" w:eastAsia="宋体" w:cs="宋体"/>
          <w:color w:val="000000"/>
          <w:sz w:val="24"/>
          <w:szCs w:val="24"/>
        </w:rPr>
      </w:pPr>
      <w:r>
        <w:rPr>
          <w:rFonts w:hint="eastAsia" w:ascii="宋体" w:hAnsi="宋体" w:eastAsia="宋体" w:cs="宋体"/>
          <w:color w:val="000000"/>
          <w:sz w:val="24"/>
          <w:szCs w:val="24"/>
        </w:rPr>
        <w:t>合同规定的技术文件，除竣工验收文件外，其它已经如数提交给采购人。</w:t>
      </w:r>
    </w:p>
    <w:p>
      <w:pPr>
        <w:numPr>
          <w:ilvl w:val="0"/>
          <w:numId w:val="8"/>
        </w:numPr>
        <w:spacing w:line="360" w:lineRule="auto"/>
        <w:ind w:left="0" w:firstLine="454"/>
        <w:rPr>
          <w:rFonts w:hint="default" w:ascii="宋体" w:hAnsi="宋体" w:eastAsia="宋体" w:cs="宋体"/>
          <w:color w:val="000000"/>
          <w:sz w:val="24"/>
          <w:szCs w:val="24"/>
        </w:rPr>
      </w:pPr>
      <w:r>
        <w:rPr>
          <w:rFonts w:hint="eastAsia" w:ascii="宋体" w:hAnsi="宋体" w:eastAsia="宋体" w:cs="宋体"/>
          <w:color w:val="000000"/>
          <w:sz w:val="24"/>
          <w:szCs w:val="24"/>
        </w:rPr>
        <w:t>合同规定由中标供应商提供的技术服务已经实现。</w:t>
      </w:r>
    </w:p>
    <w:p>
      <w:pPr>
        <w:numPr>
          <w:ilvl w:val="0"/>
          <w:numId w:val="8"/>
        </w:numPr>
        <w:spacing w:line="360" w:lineRule="auto"/>
        <w:ind w:left="0" w:firstLine="454"/>
        <w:rPr>
          <w:rFonts w:hint="eastAsia" w:ascii="宋体" w:hAnsi="宋体" w:eastAsia="宋体" w:cs="宋体"/>
          <w:color w:val="FF0000"/>
          <w:sz w:val="24"/>
          <w:szCs w:val="24"/>
          <w:lang w:val="en-US" w:eastAsia="zh-CN"/>
        </w:rPr>
      </w:pPr>
      <w:r>
        <w:rPr>
          <w:rFonts w:hint="eastAsia" w:ascii="宋体" w:hAnsi="宋体" w:eastAsia="宋体" w:cs="宋体"/>
          <w:color w:val="000000"/>
          <w:sz w:val="24"/>
          <w:szCs w:val="24"/>
        </w:rPr>
        <w:t>通过市场监督主管部门最终验收并取得</w:t>
      </w:r>
      <w:r>
        <w:rPr>
          <w:rFonts w:hint="eastAsia" w:ascii="宋体" w:hAnsi="宋体" w:eastAsia="宋体" w:cs="宋体"/>
          <w:color w:val="000000"/>
          <w:sz w:val="24"/>
          <w:szCs w:val="24"/>
          <w:lang w:eastAsia="zh-CN"/>
        </w:rPr>
        <w:t>“电梯使用登记标志”</w:t>
      </w:r>
      <w:r>
        <w:rPr>
          <w:rFonts w:hint="eastAsia" w:ascii="宋体" w:hAnsi="宋体" w:eastAsia="宋体" w:cs="宋体"/>
          <w:color w:val="000000"/>
          <w:sz w:val="24"/>
          <w:szCs w:val="24"/>
        </w:rPr>
        <w:t>，则验收合格。</w:t>
      </w:r>
    </w:p>
    <w:p>
      <w:pPr>
        <w:numPr>
          <w:ilvl w:val="0"/>
          <w:numId w:val="8"/>
        </w:numPr>
        <w:spacing w:line="360" w:lineRule="auto"/>
        <w:ind w:left="0" w:firstLine="454"/>
        <w:rPr>
          <w:rFonts w:hint="eastAsia" w:ascii="宋体" w:hAnsi="宋体" w:eastAsia="宋体" w:cs="宋体"/>
          <w:color w:val="FF0000"/>
          <w:sz w:val="24"/>
          <w:szCs w:val="24"/>
          <w:lang w:val="en-US" w:eastAsia="zh-CN"/>
        </w:rPr>
      </w:pPr>
      <w:r>
        <w:rPr>
          <w:rFonts w:hint="eastAsia" w:ascii="宋体" w:hAnsi="宋体" w:eastAsia="宋体" w:cs="宋体"/>
          <w:color w:val="000000"/>
          <w:sz w:val="24"/>
          <w:szCs w:val="24"/>
          <w:lang w:val="en-US" w:eastAsia="zh-CN"/>
        </w:rPr>
        <w:t>验收费用由中标供应商承担，综合考虑到投标报价中。</w:t>
      </w:r>
      <w:r>
        <w:rPr>
          <w:rFonts w:hint="eastAsia" w:ascii="宋体" w:hAnsi="宋体" w:eastAsia="宋体" w:cs="宋体"/>
          <w:color w:val="000000"/>
          <w:sz w:val="24"/>
          <w:szCs w:val="24"/>
        </w:rPr>
        <w:t xml:space="preserve"> </w:t>
      </w:r>
      <w:r>
        <w:rPr>
          <w:rFonts w:hint="eastAsia" w:ascii="宋体" w:hAnsi="宋体" w:eastAsia="宋体" w:cs="宋体"/>
          <w:color w:val="FF0000"/>
          <w:sz w:val="24"/>
          <w:szCs w:val="24"/>
          <w:lang w:val="en-US" w:eastAsia="zh-CN"/>
        </w:rPr>
        <w:t xml:space="preserve"> </w:t>
      </w:r>
    </w:p>
    <w:p>
      <w:pPr>
        <w:spacing w:line="360" w:lineRule="auto"/>
        <w:ind w:firstLine="482"/>
        <w:jc w:val="left"/>
        <w:rPr>
          <w:rFonts w:hint="default" w:ascii="Times New Roman" w:hAnsi="Times New Roman" w:eastAsia="新宋体" w:cs="Times New Roman"/>
          <w:b/>
          <w:sz w:val="24"/>
          <w:szCs w:val="24"/>
        </w:rPr>
      </w:pPr>
      <w:r>
        <w:rPr>
          <w:rFonts w:hint="eastAsia" w:ascii="Times New Roman" w:hAnsi="Times New Roman" w:eastAsia="新宋体" w:cs="Times New Roman"/>
          <w:b/>
          <w:sz w:val="24"/>
          <w:szCs w:val="24"/>
        </w:rPr>
        <w:t>九、培训要求</w:t>
      </w:r>
    </w:p>
    <w:p>
      <w:pPr>
        <w:spacing w:line="360" w:lineRule="auto"/>
        <w:ind w:firstLine="480"/>
        <w:rPr>
          <w:rFonts w:hint="default" w:ascii="宋体" w:hAnsi="宋体" w:eastAsia="宋体" w:cs="宋体"/>
          <w:color w:val="000000"/>
          <w:sz w:val="24"/>
          <w:szCs w:val="24"/>
        </w:rPr>
      </w:pPr>
      <w:r>
        <w:rPr>
          <w:rFonts w:hint="eastAsia" w:ascii="宋体" w:hAnsi="宋体" w:eastAsia="宋体" w:cs="宋体"/>
          <w:color w:val="000000"/>
          <w:sz w:val="24"/>
          <w:szCs w:val="24"/>
        </w:rPr>
        <w:t>制定完善的培训方案、提供完整培训使用手册等，对设备管理人员、采购人的系统维护人员提供针对性培训，包括产品使用、系统维护等。</w:t>
      </w:r>
    </w:p>
    <w:p>
      <w:pPr>
        <w:numPr>
          <w:ilvl w:val="0"/>
          <w:numId w:val="9"/>
        </w:numPr>
        <w:spacing w:line="360" w:lineRule="auto"/>
        <w:ind w:firstLine="480"/>
        <w:jc w:val="left"/>
        <w:rPr>
          <w:rFonts w:hint="default" w:ascii="Times New Roman" w:hAnsi="Times New Roman" w:eastAsia="新宋体" w:cs="Times New Roman"/>
          <w:b/>
          <w:bCs w:val="0"/>
          <w:color w:val="auto"/>
          <w:sz w:val="24"/>
          <w:szCs w:val="24"/>
          <w:lang w:eastAsia="zh-CN"/>
        </w:rPr>
      </w:pPr>
      <w:r>
        <w:rPr>
          <w:rFonts w:hint="eastAsia" w:ascii="Times New Roman" w:hAnsi="Times New Roman" w:eastAsia="新宋体" w:cs="Times New Roman"/>
          <w:b/>
          <w:bCs w:val="0"/>
          <w:color w:val="auto"/>
          <w:sz w:val="24"/>
          <w:szCs w:val="24"/>
        </w:rPr>
        <w:t>售后服务要求</w:t>
      </w:r>
      <w:r>
        <w:rPr>
          <w:rFonts w:hint="eastAsia" w:ascii="Times New Roman" w:hAnsi="Times New Roman" w:eastAsia="新宋体" w:cs="Times New Roman"/>
          <w:b/>
          <w:bCs w:val="0"/>
          <w:color w:val="auto"/>
          <w:sz w:val="24"/>
          <w:szCs w:val="24"/>
          <w:lang w:eastAsia="zh-CN"/>
        </w:rPr>
        <w:t>：</w:t>
      </w:r>
    </w:p>
    <w:p>
      <w:pPr>
        <w:keepNext w:val="0"/>
        <w:keepLines w:val="0"/>
        <w:pageBreakBefore w:val="0"/>
        <w:widowControl w:val="0"/>
        <w:spacing w:line="360" w:lineRule="auto"/>
        <w:ind w:firstLine="482"/>
        <w:jc w:val="both"/>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000000"/>
          <w:sz w:val="24"/>
          <w:szCs w:val="24"/>
          <w:highlight w:val="none"/>
          <w:u w:val="single"/>
        </w:rPr>
        <w:t>1</w:t>
      </w:r>
      <w:r>
        <w:rPr>
          <w:rFonts w:hint="eastAsia" w:ascii="宋体" w:hAnsi="宋体" w:eastAsia="宋体" w:cs="宋体"/>
          <w:b/>
          <w:bCs/>
          <w:i/>
          <w:iCs/>
          <w:color w:val="000000"/>
          <w:sz w:val="24"/>
          <w:szCs w:val="24"/>
          <w:highlight w:val="none"/>
          <w:u w:val="single"/>
          <w:lang w:val="en-US" w:eastAsia="zh-CN"/>
        </w:rPr>
        <w:t>.</w:t>
      </w:r>
      <w:r>
        <w:rPr>
          <w:rFonts w:hint="eastAsia" w:ascii="宋体" w:hAnsi="宋体" w:eastAsia="宋体" w:cs="宋体"/>
          <w:b/>
          <w:bCs/>
          <w:i/>
          <w:iCs/>
          <w:color w:val="000000"/>
          <w:sz w:val="24"/>
          <w:szCs w:val="24"/>
          <w:highlight w:val="none"/>
          <w:u w:val="single"/>
        </w:rPr>
        <w:t>质保期：</w:t>
      </w:r>
      <w:r>
        <w:rPr>
          <w:rFonts w:hint="eastAsia" w:ascii="宋体" w:hAnsi="宋体" w:eastAsia="宋体" w:cs="宋体"/>
          <w:b/>
          <w:bCs/>
          <w:i/>
          <w:iCs/>
          <w:color w:val="000000"/>
          <w:sz w:val="24"/>
          <w:szCs w:val="24"/>
          <w:highlight w:val="none"/>
          <w:u w:val="single"/>
          <w:lang w:val="en-US" w:eastAsia="zh-CN"/>
        </w:rPr>
        <w:t>整机质保至少</w:t>
      </w:r>
      <w:r>
        <w:rPr>
          <w:rFonts w:hint="eastAsia" w:ascii="宋体" w:hAnsi="宋体" w:eastAsia="宋体" w:cs="宋体"/>
          <w:b/>
          <w:bCs/>
          <w:i/>
          <w:iCs/>
          <w:sz w:val="24"/>
          <w:szCs w:val="24"/>
          <w:highlight w:val="none"/>
          <w:u w:val="single"/>
          <w:lang w:val="en-US" w:eastAsia="zh-CN"/>
        </w:rPr>
        <w:t>3</w:t>
      </w:r>
      <w:r>
        <w:rPr>
          <w:rFonts w:hint="eastAsia" w:ascii="宋体" w:hAnsi="宋体" w:eastAsia="宋体" w:cs="宋体"/>
          <w:b/>
          <w:bCs/>
          <w:i/>
          <w:iCs/>
          <w:color w:val="000000"/>
          <w:sz w:val="24"/>
          <w:szCs w:val="24"/>
          <w:highlight w:val="none"/>
          <w:u w:val="single"/>
        </w:rPr>
        <w:t>年</w:t>
      </w:r>
      <w:r>
        <w:rPr>
          <w:rFonts w:hint="eastAsia" w:ascii="宋体" w:hAnsi="宋体" w:eastAsia="宋体" w:cs="宋体"/>
          <w:b/>
          <w:bCs/>
          <w:i/>
          <w:iCs/>
          <w:color w:val="000000"/>
          <w:sz w:val="24"/>
          <w:szCs w:val="24"/>
          <w:highlight w:val="none"/>
          <w:u w:val="single"/>
          <w:lang w:eastAsia="zh-CN"/>
        </w:rPr>
        <w:t>，</w:t>
      </w:r>
      <w:r>
        <w:rPr>
          <w:rFonts w:hint="eastAsia" w:ascii="宋体" w:hAnsi="宋体" w:eastAsia="宋体" w:cs="宋体"/>
          <w:b/>
          <w:bCs/>
          <w:i/>
          <w:iCs/>
          <w:color w:val="000000"/>
          <w:sz w:val="24"/>
          <w:szCs w:val="24"/>
          <w:highlight w:val="none"/>
          <w:u w:val="single"/>
          <w:lang w:val="en-US" w:eastAsia="zh-CN"/>
        </w:rPr>
        <w:t>其中</w:t>
      </w:r>
      <w:r>
        <w:rPr>
          <w:rFonts w:hint="eastAsia" w:ascii="宋体" w:hAnsi="宋体" w:eastAsia="宋体" w:cs="宋体"/>
          <w:b/>
          <w:bCs/>
          <w:i/>
          <w:iCs/>
          <w:color w:val="auto"/>
          <w:sz w:val="24"/>
          <w:szCs w:val="24"/>
          <w:highlight w:val="none"/>
          <w:u w:val="single"/>
          <w:lang w:val="en-US" w:eastAsia="zh-CN"/>
        </w:rPr>
        <w:t>六大件（曳引机、控制柜、限速器、安全钳、缓冲器、门机系统）</w:t>
      </w:r>
      <w:r>
        <w:rPr>
          <w:rFonts w:hint="eastAsia" w:ascii="宋体" w:hAnsi="宋体" w:eastAsia="宋体" w:cs="宋体"/>
          <w:b/>
          <w:bCs/>
          <w:i/>
          <w:iCs/>
          <w:color w:val="auto"/>
          <w:sz w:val="24"/>
          <w:szCs w:val="24"/>
          <w:highlight w:val="none"/>
          <w:u w:val="single"/>
        </w:rPr>
        <w:t>质保期</w:t>
      </w:r>
      <w:r>
        <w:rPr>
          <w:rFonts w:hint="eastAsia" w:ascii="宋体" w:hAnsi="宋体" w:eastAsia="宋体" w:cs="宋体"/>
          <w:b/>
          <w:bCs/>
          <w:i/>
          <w:iCs/>
          <w:color w:val="auto"/>
          <w:sz w:val="24"/>
          <w:szCs w:val="24"/>
          <w:highlight w:val="none"/>
          <w:u w:val="single"/>
          <w:lang w:val="en-US" w:eastAsia="zh-CN"/>
        </w:rPr>
        <w:t>至少5年。</w:t>
      </w:r>
    </w:p>
    <w:p>
      <w:pPr>
        <w:keepNext w:val="0"/>
        <w:keepLines w:val="0"/>
        <w:pageBreakBefore w:val="0"/>
        <w:widowControl w:val="0"/>
        <w:spacing w:line="360" w:lineRule="auto"/>
        <w:ind w:firstLine="482"/>
        <w:jc w:val="both"/>
        <w:rPr>
          <w:rFonts w:hint="eastAsia"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rPr>
        <w:t>质保期以取得电梯安全检验合格证中标供应商、使用方办理设备移交手续后，中标</w:t>
      </w:r>
      <w:r>
        <w:rPr>
          <w:rFonts w:hint="eastAsia" w:ascii="宋体" w:hAnsi="宋体" w:eastAsia="宋体" w:cs="宋体"/>
          <w:b/>
          <w:bCs/>
          <w:i/>
          <w:iCs/>
          <w:sz w:val="24"/>
          <w:szCs w:val="24"/>
          <w:highlight w:val="none"/>
          <w:u w:val="single"/>
          <w:lang w:val="en-US" w:eastAsia="zh-CN"/>
        </w:rPr>
        <w:t>人</w:t>
      </w:r>
      <w:r>
        <w:rPr>
          <w:rFonts w:hint="eastAsia" w:ascii="宋体" w:hAnsi="宋体" w:eastAsia="宋体" w:cs="宋体"/>
          <w:b/>
          <w:bCs/>
          <w:i/>
          <w:iCs/>
          <w:sz w:val="24"/>
          <w:szCs w:val="24"/>
          <w:highlight w:val="none"/>
          <w:u w:val="single"/>
        </w:rPr>
        <w:t>将电梯移交使用方使用之日算起。</w:t>
      </w:r>
    </w:p>
    <w:p>
      <w:pPr>
        <w:keepNext w:val="0"/>
        <w:keepLines w:val="0"/>
        <w:pageBreakBefore w:val="0"/>
        <w:widowControl w:val="0"/>
        <w:spacing w:line="360" w:lineRule="auto"/>
        <w:ind w:firstLine="482"/>
        <w:jc w:val="both"/>
        <w:rPr>
          <w:rFonts w:hint="eastAsia"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lang w:val="en-US" w:eastAsia="zh-CN"/>
        </w:rPr>
        <w:t>2.</w:t>
      </w:r>
      <w:r>
        <w:rPr>
          <w:rFonts w:hint="eastAsia" w:ascii="宋体" w:hAnsi="宋体" w:eastAsia="宋体" w:cs="宋体"/>
          <w:b/>
          <w:bCs/>
          <w:i/>
          <w:iCs/>
          <w:sz w:val="24"/>
          <w:szCs w:val="24"/>
          <w:highlight w:val="none"/>
          <w:u w:val="single"/>
        </w:rPr>
        <w:t>质保期间，</w:t>
      </w:r>
      <w:r>
        <w:rPr>
          <w:rFonts w:hint="eastAsia" w:ascii="宋体" w:hAnsi="宋体" w:eastAsia="宋体" w:cs="宋体"/>
          <w:b/>
          <w:bCs/>
          <w:i/>
          <w:iCs/>
          <w:sz w:val="24"/>
          <w:szCs w:val="24"/>
          <w:highlight w:val="none"/>
          <w:u w:val="single"/>
          <w:lang w:eastAsia="zh-CN"/>
        </w:rPr>
        <w:t>中标供应商</w:t>
      </w:r>
      <w:r>
        <w:rPr>
          <w:rFonts w:hint="eastAsia" w:ascii="宋体" w:hAnsi="宋体" w:eastAsia="宋体" w:cs="宋体"/>
          <w:b/>
          <w:bCs/>
          <w:i/>
          <w:iCs/>
          <w:sz w:val="24"/>
          <w:szCs w:val="24"/>
          <w:highlight w:val="none"/>
          <w:u w:val="single"/>
          <w:lang w:val="en-US" w:eastAsia="zh-CN"/>
        </w:rPr>
        <w:t>提供的服务</w:t>
      </w:r>
      <w:r>
        <w:rPr>
          <w:rFonts w:hint="eastAsia" w:ascii="宋体" w:hAnsi="宋体" w:eastAsia="宋体" w:cs="宋体"/>
          <w:b/>
          <w:bCs/>
          <w:i/>
          <w:iCs/>
          <w:sz w:val="24"/>
          <w:szCs w:val="24"/>
          <w:highlight w:val="none"/>
          <w:u w:val="single"/>
        </w:rPr>
        <w:t>包</w:t>
      </w:r>
      <w:r>
        <w:rPr>
          <w:rFonts w:hint="eastAsia" w:ascii="宋体" w:hAnsi="宋体" w:eastAsia="宋体" w:cs="宋体"/>
          <w:b/>
          <w:bCs/>
          <w:i/>
          <w:iCs/>
          <w:sz w:val="24"/>
          <w:szCs w:val="24"/>
          <w:highlight w:val="none"/>
          <w:u w:val="single"/>
          <w:lang w:val="en-US" w:eastAsia="zh-CN"/>
        </w:rPr>
        <w:t>函</w:t>
      </w:r>
      <w:r>
        <w:rPr>
          <w:rFonts w:hint="eastAsia" w:ascii="宋体" w:hAnsi="宋体" w:eastAsia="宋体" w:cs="宋体"/>
          <w:b/>
          <w:bCs/>
          <w:i/>
          <w:iCs/>
          <w:sz w:val="24"/>
          <w:szCs w:val="24"/>
          <w:highlight w:val="none"/>
          <w:u w:val="single"/>
        </w:rPr>
        <w:t>维修、保养、安检、</w:t>
      </w:r>
      <w:r>
        <w:rPr>
          <w:rFonts w:hint="eastAsia" w:ascii="宋体" w:hAnsi="宋体" w:eastAsia="宋体" w:cs="宋体"/>
          <w:b/>
          <w:bCs/>
          <w:i/>
          <w:iCs/>
          <w:sz w:val="24"/>
          <w:szCs w:val="24"/>
          <w:highlight w:val="none"/>
          <w:u w:val="single"/>
          <w:lang w:val="en-US" w:eastAsia="zh-CN"/>
        </w:rPr>
        <w:t>因产品质量问题进行同型号产品的</w:t>
      </w:r>
      <w:r>
        <w:rPr>
          <w:rFonts w:hint="eastAsia" w:ascii="宋体" w:hAnsi="宋体" w:eastAsia="宋体" w:cs="宋体"/>
          <w:b/>
          <w:bCs/>
          <w:i/>
          <w:iCs/>
          <w:sz w:val="24"/>
          <w:szCs w:val="24"/>
          <w:highlight w:val="none"/>
          <w:u w:val="single"/>
        </w:rPr>
        <w:t>调换等；对于采购方人为原因造成的故障，</w:t>
      </w:r>
      <w:r>
        <w:rPr>
          <w:rFonts w:hint="eastAsia" w:ascii="宋体" w:hAnsi="宋体" w:eastAsia="宋体" w:cs="宋体"/>
          <w:b/>
          <w:bCs/>
          <w:i/>
          <w:iCs/>
          <w:sz w:val="24"/>
          <w:szCs w:val="24"/>
          <w:highlight w:val="none"/>
          <w:u w:val="single"/>
          <w:lang w:eastAsia="zh-CN"/>
        </w:rPr>
        <w:t>中标供应商</w:t>
      </w:r>
      <w:r>
        <w:rPr>
          <w:rFonts w:hint="eastAsia" w:ascii="宋体" w:hAnsi="宋体" w:eastAsia="宋体" w:cs="宋体"/>
          <w:b/>
          <w:bCs/>
          <w:i/>
          <w:iCs/>
          <w:sz w:val="24"/>
          <w:szCs w:val="24"/>
          <w:highlight w:val="none"/>
          <w:u w:val="single"/>
        </w:rPr>
        <w:t>只收取维保成本费用。</w:t>
      </w:r>
    </w:p>
    <w:p>
      <w:pPr>
        <w:keepNext w:val="0"/>
        <w:keepLines w:val="0"/>
        <w:pageBreakBefore w:val="0"/>
        <w:widowControl w:val="0"/>
        <w:spacing w:line="360" w:lineRule="auto"/>
        <w:ind w:firstLine="560"/>
        <w:jc w:val="both"/>
        <w:rPr>
          <w:rFonts w:hint="eastAsia"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rPr>
        <w:t>3.在质保期内，如发生维护费用，需要更换的主要零配件设备材料费用，年检费等其他费用，由中标人全部承担。</w:t>
      </w:r>
    </w:p>
    <w:p>
      <w:pPr>
        <w:keepNext w:val="0"/>
        <w:keepLines w:val="0"/>
        <w:pageBreakBefore w:val="0"/>
        <w:widowControl w:val="0"/>
        <w:spacing w:line="360" w:lineRule="auto"/>
        <w:ind w:firstLine="560"/>
        <w:jc w:val="both"/>
        <w:rPr>
          <w:rFonts w:hint="eastAsia"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rPr>
        <w:t>4.在质保期内，中标人提供半月保养一次，维护人员做到定人、定时、定梯进行保养，提供全天候应急处理服务。</w:t>
      </w:r>
    </w:p>
    <w:p>
      <w:pPr>
        <w:keepNext w:val="0"/>
        <w:keepLines w:val="0"/>
        <w:pageBreakBefore w:val="0"/>
        <w:widowControl w:val="0"/>
        <w:spacing w:line="360" w:lineRule="auto"/>
        <w:ind w:firstLine="560"/>
        <w:jc w:val="both"/>
        <w:rPr>
          <w:rFonts w:hint="eastAsia"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rPr>
        <w:t>5.中标人在质保期内供应备品备件、专用工具，费用包含在投标总价中。</w:t>
      </w:r>
    </w:p>
    <w:p>
      <w:pPr>
        <w:keepNext w:val="0"/>
        <w:keepLines w:val="0"/>
        <w:pageBreakBefore w:val="0"/>
        <w:widowControl w:val="0"/>
        <w:spacing w:line="360" w:lineRule="auto"/>
        <w:ind w:firstLine="560"/>
        <w:jc w:val="both"/>
        <w:rPr>
          <w:rFonts w:hint="eastAsia"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rPr>
        <w:t>6.售后服务提供24小时服务热线并保证在接到故障电话后15分钟内到达现场维修，且一部故障每次修复时间不超过2小时。</w:t>
      </w:r>
    </w:p>
    <w:p>
      <w:pPr>
        <w:keepNext w:val="0"/>
        <w:keepLines w:val="0"/>
        <w:pageBreakBefore w:val="0"/>
        <w:widowControl w:val="0"/>
        <w:spacing w:line="360" w:lineRule="auto"/>
        <w:ind w:firstLine="560"/>
        <w:jc w:val="both"/>
        <w:rPr>
          <w:rFonts w:hint="eastAsia"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rPr>
        <w:t>7.在接到困人事故通知时，15分钟内须完成解困工作。</w:t>
      </w:r>
    </w:p>
    <w:p>
      <w:pPr>
        <w:keepNext w:val="0"/>
        <w:keepLines w:val="0"/>
        <w:pageBreakBefore w:val="0"/>
        <w:widowControl w:val="0"/>
        <w:spacing w:line="360" w:lineRule="auto"/>
        <w:ind w:firstLine="480"/>
        <w:jc w:val="both"/>
        <w:rPr>
          <w:rFonts w:hint="eastAsia"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lang w:val="en-US" w:eastAsia="zh-CN"/>
        </w:rPr>
        <w:t>8</w:t>
      </w:r>
      <w:r>
        <w:rPr>
          <w:rFonts w:hint="eastAsia" w:ascii="宋体" w:hAnsi="宋体" w:eastAsia="宋体" w:cs="宋体"/>
          <w:b/>
          <w:bCs/>
          <w:i/>
          <w:iCs/>
          <w:sz w:val="24"/>
          <w:szCs w:val="24"/>
          <w:highlight w:val="none"/>
          <w:u w:val="single"/>
        </w:rPr>
        <w:t>.在电梯发生故障需要更换备件时，36小时内赶到现场并零部件更换完成投入正常使用。</w:t>
      </w:r>
    </w:p>
    <w:p>
      <w:pPr>
        <w:keepNext w:val="0"/>
        <w:keepLines w:val="0"/>
        <w:pageBreakBefore w:val="0"/>
        <w:widowControl w:val="0"/>
        <w:spacing w:line="360" w:lineRule="auto"/>
        <w:ind w:firstLine="480"/>
        <w:jc w:val="both"/>
        <w:rPr>
          <w:rFonts w:hint="eastAsia" w:ascii="宋体" w:hAnsi="宋体" w:eastAsia="宋体" w:cs="宋体"/>
          <w:b/>
          <w:bCs/>
          <w:i/>
          <w:iCs/>
          <w:sz w:val="24"/>
          <w:szCs w:val="24"/>
          <w:u w:val="single"/>
        </w:rPr>
      </w:pPr>
      <w:r>
        <w:rPr>
          <w:rFonts w:hint="eastAsia" w:ascii="宋体" w:hAnsi="宋体" w:eastAsia="宋体" w:cs="宋体"/>
          <w:b/>
          <w:bCs/>
          <w:i/>
          <w:iCs/>
          <w:sz w:val="24"/>
          <w:szCs w:val="24"/>
          <w:highlight w:val="none"/>
          <w:u w:val="single"/>
          <w:lang w:val="en-US" w:eastAsia="zh-CN"/>
        </w:rPr>
        <w:t>9</w:t>
      </w:r>
      <w:r>
        <w:rPr>
          <w:rFonts w:hint="eastAsia" w:ascii="宋体" w:hAnsi="宋体" w:eastAsia="宋体" w:cs="宋体"/>
          <w:b/>
          <w:bCs/>
          <w:i/>
          <w:iCs/>
          <w:sz w:val="24"/>
          <w:szCs w:val="24"/>
          <w:highlight w:val="none"/>
          <w:u w:val="single"/>
        </w:rPr>
        <w:t>.中标</w:t>
      </w:r>
      <w:r>
        <w:rPr>
          <w:rFonts w:hint="eastAsia" w:ascii="宋体" w:hAnsi="宋体" w:eastAsia="宋体" w:cs="宋体"/>
          <w:b/>
          <w:bCs/>
          <w:i/>
          <w:iCs/>
          <w:sz w:val="24"/>
          <w:szCs w:val="24"/>
          <w:highlight w:val="none"/>
          <w:u w:val="single"/>
          <w:lang w:val="en-US" w:eastAsia="zh-CN"/>
        </w:rPr>
        <w:t>人</w:t>
      </w:r>
      <w:r>
        <w:rPr>
          <w:rFonts w:hint="eastAsia" w:ascii="宋体" w:hAnsi="宋体" w:eastAsia="宋体" w:cs="宋体"/>
          <w:b/>
          <w:bCs/>
          <w:i/>
          <w:iCs/>
          <w:sz w:val="24"/>
          <w:szCs w:val="24"/>
          <w:highlight w:val="none"/>
          <w:u w:val="single"/>
        </w:rPr>
        <w:t>所提供的设备进场后，如采购人发现有任何问题（如外观有损坏），中标</w:t>
      </w:r>
      <w:r>
        <w:rPr>
          <w:rFonts w:hint="eastAsia" w:ascii="宋体" w:hAnsi="宋体" w:eastAsia="宋体" w:cs="宋体"/>
          <w:b/>
          <w:bCs/>
          <w:i/>
          <w:iCs/>
          <w:sz w:val="24"/>
          <w:szCs w:val="24"/>
          <w:highlight w:val="none"/>
          <w:u w:val="single"/>
          <w:lang w:val="en-US" w:eastAsia="zh-CN"/>
        </w:rPr>
        <w:t>人</w:t>
      </w:r>
      <w:r>
        <w:rPr>
          <w:rFonts w:hint="eastAsia" w:ascii="宋体" w:hAnsi="宋体" w:eastAsia="宋体" w:cs="宋体"/>
          <w:b/>
          <w:bCs/>
          <w:i/>
          <w:iCs/>
          <w:sz w:val="24"/>
          <w:szCs w:val="24"/>
          <w:highlight w:val="none"/>
          <w:u w:val="single"/>
        </w:rPr>
        <w:t>应以同样型号的设备在采购人商定的时间内更换，确保其使用。</w:t>
      </w:r>
    </w:p>
    <w:p>
      <w:pPr>
        <w:spacing w:line="360" w:lineRule="auto"/>
        <w:ind w:firstLine="482"/>
        <w:jc w:val="left"/>
        <w:rPr>
          <w:rFonts w:hint="default" w:ascii="Times New Roman" w:hAnsi="Times New Roman" w:eastAsia="新宋体" w:cs="Times New Roman"/>
          <w:b/>
          <w:sz w:val="24"/>
          <w:szCs w:val="24"/>
          <w:highlight w:val="none"/>
        </w:rPr>
      </w:pPr>
      <w:r>
        <w:rPr>
          <w:rFonts w:hint="eastAsia" w:ascii="Times New Roman" w:hAnsi="Times New Roman" w:eastAsia="新宋体" w:cs="Times New Roman"/>
          <w:b/>
          <w:sz w:val="24"/>
          <w:szCs w:val="24"/>
          <w:highlight w:val="none"/>
        </w:rPr>
        <w:t>十一、投标报价要求</w:t>
      </w:r>
    </w:p>
    <w:p>
      <w:pPr>
        <w:numPr>
          <w:ilvl w:val="0"/>
          <w:numId w:val="0"/>
        </w:numPr>
        <w:spacing w:line="360" w:lineRule="auto"/>
        <w:ind w:firstLine="480"/>
        <w:rPr>
          <w:rFonts w:hint="default" w:ascii="宋体" w:hAnsi="宋体" w:eastAsia="宋体" w:cs="宋体"/>
          <w:color w:val="000000"/>
          <w:sz w:val="24"/>
          <w:szCs w:val="24"/>
        </w:rPr>
      </w:pPr>
      <w:r>
        <w:rPr>
          <w:rFonts w:hint="eastAsia" w:ascii="新宋体" w:hAnsi="新宋体" w:eastAsia="新宋体" w:cs="新宋体"/>
          <w:sz w:val="24"/>
          <w:szCs w:val="24"/>
        </w:rPr>
        <w:t>本项目为交钥匙项目</w:t>
      </w:r>
      <w:r>
        <w:rPr>
          <w:rFonts w:hint="eastAsia" w:ascii="新宋体" w:hAnsi="新宋体" w:eastAsia="新宋体" w:cs="新宋体"/>
          <w:sz w:val="24"/>
          <w:szCs w:val="24"/>
          <w:lang w:eastAsia="zh-CN"/>
        </w:rPr>
        <w:t>，</w:t>
      </w:r>
      <w:r>
        <w:rPr>
          <w:rFonts w:hint="eastAsia" w:ascii="宋体" w:hAnsi="宋体" w:eastAsia="宋体" w:cs="宋体"/>
          <w:color w:val="000000"/>
          <w:sz w:val="24"/>
          <w:szCs w:val="24"/>
          <w:highlight w:val="none"/>
        </w:rPr>
        <w:t>投标报价须包含但不限于全部设备、材料备品备件、包装费、运杂费（运抵现场）、卸货费、现场保管费、运输保险费、成品保护费、</w:t>
      </w:r>
      <w:r>
        <w:rPr>
          <w:rFonts w:hint="eastAsia" w:ascii="宋体" w:hAnsi="宋体" w:eastAsia="宋体" w:cs="宋体"/>
          <w:color w:val="000000"/>
          <w:sz w:val="24"/>
          <w:szCs w:val="24"/>
        </w:rPr>
        <w:t>拆除费、防尘维护费、安装费、调试费、产品使用培训费、售后服务</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rPr>
        <w:t>、有关部门监检验收费用、各项有关规费和政策性规定费用及</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确认为需要的其它费用等，直至交付至采购人使用时所需要的各种费用（包含所有隐含的内容）。</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应采用分项报价最终汇总的方式进行，标明拟提供货物和服务的单价和总价，详细分析各项费用组成。</w:t>
      </w:r>
    </w:p>
    <w:p>
      <w:pPr>
        <w:spacing w:line="360" w:lineRule="auto"/>
        <w:ind w:firstLine="482"/>
        <w:jc w:val="both"/>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十二、</w:t>
      </w:r>
      <w:r>
        <w:rPr>
          <w:rFonts w:hint="eastAsia" w:ascii="宋体" w:hAnsi="宋体" w:eastAsia="宋体" w:cs="宋体"/>
          <w:b/>
          <w:sz w:val="24"/>
          <w:szCs w:val="24"/>
          <w:highlight w:val="none"/>
        </w:rPr>
        <w:t>商品包装及快递包装要求</w:t>
      </w:r>
    </w:p>
    <w:p>
      <w:pPr>
        <w:spacing w:line="360" w:lineRule="auto"/>
        <w:ind w:firstLine="482"/>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商品包装环保要求：</w:t>
      </w:r>
    </w:p>
    <w:p>
      <w:pPr>
        <w:spacing w:line="360" w:lineRule="auto"/>
        <w:ind w:firstLine="48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应当按《关于印发〈商品包装政府采购需求标准（试行）〉、〈快递包装政府采购需求标准（试行）〉的通知》（财办库〔2020〕123号）文件执行。</w:t>
      </w:r>
    </w:p>
    <w:p>
      <w:pPr>
        <w:spacing w:line="500" w:lineRule="exact"/>
        <w:ind w:left="0" w:firstLine="42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（1）商品包装层数不得超过 3 层，空隙率不大于 40%；</w:t>
      </w:r>
    </w:p>
    <w:p>
      <w:pPr>
        <w:spacing w:line="500" w:lineRule="exact"/>
        <w:ind w:left="0" w:firstLine="42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（2）商品包装尽可能使用单一材质的包装材料，如因功能需求必需使用不同材质，不同材质间应便于分离；</w:t>
      </w:r>
    </w:p>
    <w:p>
      <w:pPr>
        <w:spacing w:line="500" w:lineRule="exact"/>
        <w:ind w:left="0" w:firstLine="42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（3）商品包装中铅、汞、镉、六价铬的总含量应不大于100mg/kg；</w:t>
      </w:r>
    </w:p>
    <w:p>
      <w:pPr>
        <w:spacing w:line="500" w:lineRule="exact"/>
        <w:ind w:left="0" w:firstLine="42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（4）商品包装印刷使用的油墨中挥发性有机化合物(VOCs)含量应不大于 5%（以重量计）；</w:t>
      </w:r>
    </w:p>
    <w:p>
      <w:pPr>
        <w:spacing w:line="500" w:lineRule="exact"/>
        <w:ind w:left="0" w:firstLine="42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（5）塑料材质商品包装上呈现的印刷颜色不得超过 6 色；</w:t>
      </w:r>
    </w:p>
    <w:p>
      <w:pPr>
        <w:spacing w:line="500" w:lineRule="exact"/>
        <w:ind w:left="0" w:firstLine="42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（6）纸质商品包装应使用 75%以上的可再生纤维原料生产；</w:t>
      </w:r>
    </w:p>
    <w:p>
      <w:pPr>
        <w:spacing w:line="500" w:lineRule="exact"/>
        <w:ind w:left="0" w:firstLine="42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（7）木质商品包装的原料应来源于可持续性森林。</w:t>
      </w:r>
    </w:p>
    <w:p>
      <w:pPr>
        <w:spacing w:line="500" w:lineRule="exact"/>
        <w:ind w:left="0" w:firstLine="42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2.快递包装环保要求：</w:t>
      </w:r>
    </w:p>
    <w:p>
      <w:pPr>
        <w:spacing w:line="500" w:lineRule="exact"/>
        <w:ind w:left="0" w:firstLine="42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（1）快递包装中重金属（铅、汞、镉、六价铬）总量应不大于 100mg/kg；</w:t>
      </w:r>
    </w:p>
    <w:p>
      <w:pPr>
        <w:spacing w:line="500" w:lineRule="exact"/>
        <w:ind w:left="0" w:firstLine="42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（2）快递包装印刷使用的油墨中不应添加邻苯二甲酸酯，其挥发性有机化合物(VOCs)含量应不大于5%（以重量计）；</w:t>
      </w:r>
    </w:p>
    <w:p>
      <w:pPr>
        <w:spacing w:line="500" w:lineRule="exact"/>
        <w:ind w:left="0" w:firstLine="42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（3）快递包装中使用纸基材的包装材料，纸基材中的有机氯的含量应不大于 150 mg/kg；</w:t>
      </w:r>
    </w:p>
    <w:p>
      <w:pPr>
        <w:spacing w:line="500" w:lineRule="exact"/>
        <w:ind w:left="0" w:firstLine="42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（4）快递包装中使用塑料基材的包装材料不得使用邻苯二甲酸二异壬酯、邻苯二甲酸二正辛酯、邻苯二甲酸二(2-乙基)己酯、邻苯二甲酸二异癸酯、邻苯二甲酸丁基苄基酯、邻苯二甲酸二丁酯等作为增塑剂；</w:t>
      </w:r>
    </w:p>
    <w:p>
      <w:pPr>
        <w:spacing w:line="500" w:lineRule="exact"/>
        <w:ind w:left="0" w:firstLine="42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（5）快递中使用的塑料包装袋不得使用聚氯乙烯作为原料，且原料应为单一材质制成，生物分解率大于60%；</w:t>
      </w:r>
    </w:p>
    <w:p>
      <w:pPr>
        <w:spacing w:line="500" w:lineRule="exact"/>
        <w:ind w:left="0" w:firstLine="42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（6）快递中使用的充气类填充物不得使用聚氯乙烯作为原料，且原料为单一材质制成，生物分解率大于60%；</w:t>
      </w:r>
    </w:p>
    <w:p>
      <w:pPr>
        <w:spacing w:line="500" w:lineRule="exact"/>
        <w:ind w:left="0" w:firstLine="42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（7）快递中使用的集装袋应为单一材质制成，其重复使用次数应不小于 80 次；</w:t>
      </w:r>
    </w:p>
    <w:p>
      <w:pPr>
        <w:spacing w:line="500" w:lineRule="exact"/>
        <w:ind w:left="0" w:firstLine="42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（8）快递中应使用幅宽不大于45mm 的生物降解胶带；</w:t>
      </w:r>
    </w:p>
    <w:p>
      <w:pPr>
        <w:spacing w:line="500" w:lineRule="exact"/>
        <w:ind w:left="0" w:firstLine="42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（9）快递包装中不得使用溶剂型胶粘剂；</w:t>
      </w:r>
    </w:p>
    <w:p>
      <w:pPr>
        <w:spacing w:line="500" w:lineRule="exact"/>
        <w:ind w:left="0" w:firstLine="42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（10）快递应使用电子面单；</w:t>
      </w:r>
    </w:p>
    <w:p>
      <w:pPr>
        <w:spacing w:line="500" w:lineRule="exact"/>
        <w:ind w:left="0" w:firstLine="42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（11）直接使用商品包装作为快递包装的商品，其商品包装满足《商品包装政府采购需求标准（试行）》即可；</w:t>
      </w:r>
    </w:p>
    <w:p>
      <w:pPr>
        <w:spacing w:line="500" w:lineRule="exact"/>
        <w:ind w:left="0" w:firstLine="42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（12）快递包装产品质量和封装方式应符合相关国家或行业标准技术指标要求。</w:t>
      </w:r>
    </w:p>
    <w:p>
      <w:pPr>
        <w:spacing w:line="500" w:lineRule="exact"/>
        <w:ind w:left="0" w:firstLine="422"/>
        <w:jc w:val="both"/>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十</w:t>
      </w: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、付款方式与履约保证金</w:t>
      </w:r>
    </w:p>
    <w:p>
      <w:pPr>
        <w:spacing w:line="500" w:lineRule="exact"/>
        <w:ind w:left="0" w:firstLine="422"/>
        <w:jc w:val="both"/>
        <w:rPr>
          <w:rFonts w:hint="eastAsia" w:ascii="宋体" w:hAnsi="宋体" w:eastAsia="宋体" w:cs="宋体"/>
          <w:b/>
          <w:bCs/>
          <w:i/>
          <w:iCs/>
          <w:sz w:val="24"/>
          <w:szCs w:val="24"/>
          <w:highlight w:val="none"/>
          <w:u w:val="single"/>
          <w:lang w:eastAsia="zh-CN"/>
        </w:rPr>
      </w:pPr>
      <w:r>
        <w:rPr>
          <w:rFonts w:hint="eastAsia" w:ascii="宋体" w:hAnsi="宋体" w:eastAsia="宋体" w:cs="宋体"/>
          <w:b/>
          <w:bCs/>
          <w:i/>
          <w:iCs/>
          <w:sz w:val="24"/>
          <w:szCs w:val="24"/>
          <w:highlight w:val="none"/>
          <w:u w:val="single"/>
          <w:lang w:val="en-US" w:eastAsia="zh-CN"/>
        </w:rPr>
        <w:t>1.</w:t>
      </w:r>
      <w:r>
        <w:rPr>
          <w:rFonts w:hint="eastAsia" w:ascii="宋体" w:hAnsi="宋体" w:eastAsia="宋体" w:cs="宋体"/>
          <w:b/>
          <w:bCs/>
          <w:i/>
          <w:iCs/>
          <w:sz w:val="24"/>
          <w:szCs w:val="24"/>
          <w:highlight w:val="none"/>
          <w:u w:val="single"/>
        </w:rPr>
        <w:t>付款方式：双方合同签订后10个工作日内支付合同总价的50%，全部安装完毕后10个工作日内付至合同总价的80%，市场监督主管部门验收合格、取得“电梯使用登记标志”</w:t>
      </w:r>
      <w:r>
        <w:rPr>
          <w:rFonts w:hint="eastAsia" w:ascii="宋体" w:hAnsi="宋体" w:eastAsia="宋体" w:cs="宋体"/>
          <w:b/>
          <w:bCs/>
          <w:i/>
          <w:iCs/>
          <w:sz w:val="24"/>
          <w:szCs w:val="24"/>
          <w:highlight w:val="none"/>
          <w:u w:val="single"/>
          <w:lang w:val="en-US" w:eastAsia="zh-CN"/>
        </w:rPr>
        <w:t>并通过审计完成</w:t>
      </w:r>
      <w:r>
        <w:rPr>
          <w:rFonts w:hint="eastAsia" w:ascii="宋体" w:hAnsi="宋体" w:eastAsia="宋体" w:cs="宋体"/>
          <w:b/>
          <w:bCs/>
          <w:i/>
          <w:iCs/>
          <w:sz w:val="24"/>
          <w:szCs w:val="24"/>
          <w:highlight w:val="none"/>
          <w:u w:val="single"/>
        </w:rPr>
        <w:t>后10个工作日内付清余款</w:t>
      </w:r>
      <w:r>
        <w:rPr>
          <w:rFonts w:hint="eastAsia" w:ascii="宋体" w:hAnsi="宋体" w:eastAsia="宋体" w:cs="宋体"/>
          <w:b/>
          <w:bCs/>
          <w:i/>
          <w:iCs/>
          <w:sz w:val="24"/>
          <w:szCs w:val="24"/>
          <w:highlight w:val="none"/>
          <w:u w:val="single"/>
          <w:lang w:eastAsia="zh-CN"/>
        </w:rPr>
        <w:t>。</w:t>
      </w:r>
    </w:p>
    <w:p>
      <w:pPr>
        <w:spacing w:line="500" w:lineRule="exact"/>
        <w:ind w:left="0" w:firstLine="420"/>
        <w:jc w:val="both"/>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2.履约保证金：本项目不收取履约保证金。</w:t>
      </w:r>
    </w:p>
    <w:p>
      <w:pPr>
        <w:spacing w:line="500" w:lineRule="exact"/>
        <w:ind w:left="0" w:firstLine="422"/>
        <w:jc w:val="both"/>
        <w:rPr>
          <w:rFonts w:hint="default"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十四、其他</w:t>
      </w:r>
      <w:bookmarkStart w:id="10" w:name="_Toc163482577"/>
      <w:r>
        <w:rPr>
          <w:rFonts w:hint="eastAsia" w:ascii="宋体" w:hAnsi="宋体" w:eastAsia="宋体" w:cs="宋体"/>
          <w:b/>
          <w:bCs/>
          <w:color w:val="000000"/>
          <w:sz w:val="24"/>
          <w:szCs w:val="24"/>
          <w:lang w:val="en-US" w:eastAsia="zh-CN"/>
        </w:rPr>
        <w:t>要求</w:t>
      </w:r>
    </w:p>
    <w:p>
      <w:pPr>
        <w:spacing w:line="500" w:lineRule="exact"/>
        <w:ind w:left="0" w:firstLine="420"/>
        <w:jc w:val="both"/>
        <w:rPr>
          <w:rFonts w:hint="eastAsia" w:ascii="宋体" w:hAnsi="宋体" w:eastAsia="宋体" w:cs="宋体"/>
          <w:sz w:val="24"/>
          <w:szCs w:val="24"/>
        </w:rPr>
      </w:pPr>
      <w:r>
        <w:rPr>
          <w:rFonts w:hint="eastAsia" w:ascii="宋体" w:hAnsi="宋体" w:eastAsia="宋体" w:cs="宋体"/>
          <w:sz w:val="24"/>
          <w:szCs w:val="24"/>
        </w:rPr>
        <w:t>本项目报价不得超过预算价。应根据国家收费标准并结合市场实际进行报价，总价包干。</w:t>
      </w:r>
    </w:p>
    <w:p>
      <w:pPr>
        <w:spacing w:line="500" w:lineRule="exact"/>
        <w:ind w:left="0" w:firstLine="420"/>
        <w:jc w:val="both"/>
        <w:rPr>
          <w:rFonts w:hint="eastAsia" w:ascii="宋体" w:hAnsi="宋体" w:eastAsia="宋体" w:cs="宋体"/>
          <w:sz w:val="24"/>
          <w:szCs w:val="24"/>
        </w:rPr>
      </w:pPr>
      <w:r>
        <w:rPr>
          <w:rFonts w:hint="eastAsia" w:ascii="宋体" w:hAnsi="宋体" w:eastAsia="宋体" w:cs="宋体"/>
          <w:sz w:val="24"/>
          <w:szCs w:val="24"/>
        </w:rPr>
        <w:t>工作中涉及的敏感资料、电子数据等相关信息，中标人应严格执行保密的相关规定，不得以任何方式向任何第三人披露、泄露或许可第三人使用，否则追究其相应法律责任。</w:t>
      </w:r>
    </w:p>
    <w:p>
      <w:pPr>
        <w:rPr>
          <w:rFonts w:hint="eastAsia"/>
        </w:rPr>
      </w:pPr>
      <w:r>
        <w:rPr>
          <w:rFonts w:hint="eastAsia"/>
        </w:rPr>
        <w:br w:type="page"/>
      </w:r>
    </w:p>
    <w:p>
      <w:pPr>
        <w:pStyle w:val="3"/>
        <w:spacing w:line="360" w:lineRule="auto"/>
        <w:jc w:val="center"/>
        <w:rPr>
          <w:rFonts w:ascii="黑体" w:hAnsi="黑体" w:eastAsia="黑体"/>
          <w:sz w:val="24"/>
          <w:szCs w:val="24"/>
        </w:rPr>
      </w:pPr>
      <w:r>
        <w:rPr>
          <w:rFonts w:ascii="黑体" w:hAnsi="黑体" w:eastAsia="黑体"/>
          <w:b w:val="0"/>
        </w:rPr>
        <w:t>第五章</w:t>
      </w:r>
      <w:r>
        <w:rPr>
          <w:rFonts w:hint="eastAsia" w:ascii="黑体" w:hAnsi="黑体" w:eastAsia="黑体"/>
          <w:b w:val="0"/>
        </w:rPr>
        <w:t xml:space="preserve">  评标方法与评标标准</w:t>
      </w:r>
      <w:bookmarkEnd w:id="10"/>
    </w:p>
    <w:p>
      <w:pPr>
        <w:spacing w:before="120" w:after="120" w:line="360" w:lineRule="auto"/>
        <w:ind w:firstLine="441"/>
        <w:jc w:val="left"/>
        <w:rPr>
          <w:rFonts w:hint="eastAsia" w:ascii="宋体" w:hAnsi="宋体" w:eastAsia="Arial" w:cs="Times New Roman"/>
          <w:b/>
          <w:color w:val="000000"/>
          <w:sz w:val="24"/>
          <w:szCs w:val="24"/>
        </w:rPr>
      </w:pPr>
      <w:bookmarkStart w:id="11" w:name="_Toc163482578"/>
      <w:r>
        <w:rPr>
          <w:rFonts w:hint="eastAsia" w:ascii="宋体" w:hAnsi="宋体" w:eastAsia="Arial" w:cs="Times New Roman"/>
          <w:b/>
          <w:color w:val="000000"/>
          <w:sz w:val="24"/>
          <w:szCs w:val="24"/>
        </w:rPr>
        <w:t>一、评标方法</w:t>
      </w:r>
    </w:p>
    <w:p>
      <w:pPr>
        <w:spacing w:line="360" w:lineRule="auto"/>
        <w:ind w:firstLine="480"/>
        <w:jc w:val="left"/>
        <w:rPr>
          <w:rFonts w:hint="default" w:ascii="Times New Roman" w:hAnsi="Times New Roman" w:eastAsia="新宋体" w:cs="Times New Roman"/>
          <w:sz w:val="24"/>
          <w:szCs w:val="24"/>
          <w:lang w:val="en-US" w:eastAsia="zh-CN"/>
        </w:rPr>
      </w:pPr>
      <w:r>
        <w:rPr>
          <w:rFonts w:ascii="Times New Roman" w:hAnsi="Times New Roman" w:eastAsia="新宋体"/>
          <w:sz w:val="24"/>
          <w:szCs w:val="24"/>
        </w:rPr>
        <w:t>综合评分法：</w:t>
      </w:r>
      <w:r>
        <w:rPr>
          <w:rFonts w:hint="default" w:ascii="Times New Roman" w:hAnsi="Times New Roman" w:eastAsia="新宋体" w:cs="Times New Roman"/>
          <w:sz w:val="24"/>
          <w:szCs w:val="24"/>
          <w:lang w:val="en-US" w:eastAsia="zh-CN"/>
        </w:rPr>
        <w:t>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hint="eastAsia" w:ascii="Times New Roman" w:hAnsi="Times New Roman" w:eastAsia="新宋体" w:cs="Times New Roman"/>
          <w:sz w:val="24"/>
          <w:szCs w:val="24"/>
          <w:lang w:val="en-US" w:eastAsia="zh-CN"/>
        </w:rPr>
        <w:t>3</w:t>
      </w:r>
      <w:r>
        <w:rPr>
          <w:rFonts w:hint="default" w:ascii="Times New Roman" w:hAnsi="Times New Roman" w:eastAsia="新宋体" w:cs="Times New Roman"/>
          <w:sz w:val="24"/>
          <w:szCs w:val="24"/>
          <w:lang w:val="en-US" w:eastAsia="zh-CN"/>
        </w:rPr>
        <w:t>名中标候选人。</w:t>
      </w:r>
    </w:p>
    <w:p>
      <w:pPr>
        <w:spacing w:before="120" w:after="120" w:line="360" w:lineRule="auto"/>
        <w:ind w:firstLine="441"/>
        <w:jc w:val="left"/>
        <w:rPr>
          <w:rFonts w:hint="eastAsia" w:ascii="宋体" w:hAnsi="宋体" w:eastAsia="Arial" w:cs="Times New Roman"/>
          <w:b/>
          <w:color w:val="000000"/>
          <w:sz w:val="24"/>
          <w:szCs w:val="24"/>
        </w:rPr>
      </w:pPr>
      <w:r>
        <w:rPr>
          <w:rFonts w:hint="eastAsia" w:ascii="宋体" w:hAnsi="宋体" w:eastAsia="Arial" w:cs="Times New Roman"/>
          <w:b/>
          <w:color w:val="000000"/>
          <w:sz w:val="24"/>
          <w:szCs w:val="24"/>
        </w:rPr>
        <w:t>二、评标标准</w:t>
      </w:r>
    </w:p>
    <w:p>
      <w:pPr>
        <w:spacing w:line="324" w:lineRule="auto"/>
        <w:ind w:firstLine="480"/>
        <w:jc w:val="left"/>
        <w:rPr>
          <w:rFonts w:ascii="Times New Roman" w:hAnsi="Times New Roman" w:eastAsia="新宋体"/>
          <w:sz w:val="24"/>
          <w:szCs w:val="24"/>
        </w:rPr>
      </w:pPr>
      <w:r>
        <w:rPr>
          <w:rFonts w:ascii="Times New Roman" w:hAnsi="Times New Roman" w:eastAsia="新宋体"/>
          <w:sz w:val="24"/>
          <w:szCs w:val="24"/>
        </w:rPr>
        <w:t>（1）评标时，评委会以招标文件为评标依据，评委会各成员独立对每个投标人的投标文件进行评价，并汇总每个投标人的得分。评标过程中，不得去掉报价中的最高报价和最低报价。</w:t>
      </w:r>
    </w:p>
    <w:p>
      <w:pPr>
        <w:spacing w:line="324" w:lineRule="auto"/>
        <w:ind w:firstLine="480"/>
        <w:jc w:val="left"/>
        <w:rPr>
          <w:rFonts w:ascii="Times New Roman" w:hAnsi="Times New Roman" w:eastAsia="新宋体"/>
          <w:sz w:val="24"/>
          <w:szCs w:val="24"/>
        </w:rPr>
      </w:pPr>
      <w:r>
        <w:rPr>
          <w:rFonts w:ascii="Times New Roman" w:hAnsi="Times New Roman" w:eastAsia="新宋体"/>
          <w:sz w:val="24"/>
          <w:szCs w:val="24"/>
        </w:rPr>
        <w:t>（2）本项目评分总分为100分，按四舍五入取至小数点后两位。</w:t>
      </w:r>
    </w:p>
    <w:p>
      <w:pPr>
        <w:spacing w:line="324" w:lineRule="auto"/>
        <w:ind w:firstLine="480"/>
        <w:jc w:val="left"/>
        <w:rPr>
          <w:rFonts w:ascii="Times New Roman" w:hAnsi="Times New Roman" w:eastAsia="新宋体"/>
          <w:sz w:val="24"/>
          <w:szCs w:val="24"/>
        </w:rPr>
      </w:pPr>
      <w:r>
        <w:rPr>
          <w:rFonts w:ascii="Times New Roman" w:hAnsi="Times New Roman" w:eastAsia="新宋体"/>
          <w:sz w:val="24"/>
          <w:szCs w:val="24"/>
        </w:rPr>
        <w:t>（3）总得分=价格分+</w:t>
      </w:r>
      <w:r>
        <w:rPr>
          <w:rFonts w:hint="eastAsia" w:ascii="Times New Roman" w:hAnsi="Times New Roman" w:eastAsia="新宋体"/>
          <w:sz w:val="24"/>
          <w:szCs w:val="24"/>
          <w:lang w:val="en-US" w:eastAsia="zh-CN"/>
        </w:rPr>
        <w:t>商务分</w:t>
      </w:r>
      <w:r>
        <w:rPr>
          <w:rFonts w:ascii="Times New Roman" w:hAnsi="Times New Roman" w:eastAsia="新宋体"/>
          <w:sz w:val="24"/>
          <w:szCs w:val="24"/>
        </w:rPr>
        <w:t>+</w:t>
      </w:r>
      <w:r>
        <w:rPr>
          <w:rFonts w:hint="eastAsia" w:ascii="Times New Roman" w:hAnsi="Times New Roman" w:eastAsia="新宋体"/>
          <w:sz w:val="24"/>
          <w:szCs w:val="24"/>
          <w:lang w:val="en-US" w:eastAsia="zh-CN"/>
        </w:rPr>
        <w:t>技术</w:t>
      </w:r>
      <w:r>
        <w:rPr>
          <w:rFonts w:ascii="Times New Roman" w:hAnsi="Times New Roman" w:eastAsia="新宋体"/>
          <w:sz w:val="24"/>
          <w:szCs w:val="24"/>
        </w:rPr>
        <w:t>分。</w:t>
      </w:r>
    </w:p>
    <w:p>
      <w:pPr>
        <w:pStyle w:val="17"/>
      </w:pPr>
    </w:p>
    <w:p>
      <w:pPr>
        <w:spacing w:line="500" w:lineRule="exact"/>
        <w:jc w:val="center"/>
        <w:rPr>
          <w:rFonts w:ascii="黑体" w:hAnsi="黑体" w:eastAsia="黑体"/>
          <w:sz w:val="32"/>
          <w:szCs w:val="24"/>
        </w:rPr>
      </w:pPr>
      <w:r>
        <w:rPr>
          <w:rFonts w:hint="eastAsia" w:ascii="黑体" w:hAnsi="黑体" w:eastAsia="黑体"/>
          <w:sz w:val="32"/>
          <w:szCs w:val="24"/>
        </w:rPr>
        <w:t>综合评分法</w:t>
      </w:r>
    </w:p>
    <w:p>
      <w:pPr>
        <w:spacing w:line="360" w:lineRule="auto"/>
        <w:ind w:firstLine="482"/>
        <w:jc w:val="left"/>
        <w:rPr>
          <w:b/>
          <w:sz w:val="24"/>
          <w:szCs w:val="24"/>
        </w:rPr>
      </w:pPr>
      <w:r>
        <w:rPr>
          <w:rFonts w:hint="eastAsia" w:ascii="宋体" w:hAnsi="宋体" w:eastAsia="宋体" w:cs="宋体"/>
          <w:b/>
          <w:sz w:val="24"/>
          <w:szCs w:val="24"/>
        </w:rPr>
        <w:t>1.价格分（30分）</w:t>
      </w:r>
    </w:p>
    <w:p>
      <w:pPr>
        <w:spacing w:line="360" w:lineRule="auto"/>
        <w:ind w:firstLine="480"/>
        <w:jc w:val="left"/>
        <w:rPr>
          <w:sz w:val="24"/>
          <w:szCs w:val="24"/>
        </w:rPr>
      </w:pPr>
      <w:r>
        <w:rPr>
          <w:rFonts w:hint="eastAsia"/>
          <w:sz w:val="24"/>
          <w:szCs w:val="24"/>
        </w:rPr>
        <w:t>采用低价优先法计算，即满足招标文件要求且投标价格最低的投标报价为评标基准价，其价格分为满分。其他投标人的价格分统一按照下列公式计算：</w:t>
      </w:r>
    </w:p>
    <w:p>
      <w:pPr>
        <w:spacing w:line="360" w:lineRule="auto"/>
        <w:ind w:firstLine="480"/>
        <w:jc w:val="left"/>
        <w:rPr>
          <w:sz w:val="24"/>
          <w:szCs w:val="24"/>
        </w:rPr>
      </w:pPr>
      <w:r>
        <w:rPr>
          <w:rFonts w:hint="eastAsia"/>
          <w:sz w:val="24"/>
          <w:szCs w:val="24"/>
        </w:rPr>
        <w:t>投标报价得分=（评标基准价/投标报价）×30分。</w:t>
      </w:r>
    </w:p>
    <w:p>
      <w:pPr>
        <w:spacing w:line="360" w:lineRule="auto"/>
        <w:ind w:firstLine="480"/>
        <w:jc w:val="left"/>
        <w:rPr>
          <w:rFonts w:hint="eastAsia"/>
          <w:sz w:val="24"/>
          <w:szCs w:val="24"/>
        </w:rPr>
      </w:pPr>
      <w:r>
        <w:rPr>
          <w:rFonts w:hint="eastAsia"/>
          <w:sz w:val="24"/>
          <w:szCs w:val="24"/>
        </w:rPr>
        <w:t>因落实政府采购政策进行价格调整的，以调整后的价格计算评标基准价和投标报价，小数点后保留两位。</w:t>
      </w:r>
    </w:p>
    <w:p>
      <w:pPr>
        <w:spacing w:line="360" w:lineRule="auto"/>
        <w:ind w:firstLine="482"/>
        <w:jc w:val="left"/>
        <w:rPr>
          <w:rFonts w:hint="eastAsia" w:ascii="宋体" w:hAnsi="宋体" w:eastAsia="宋体" w:cs="宋体"/>
          <w:b/>
          <w:sz w:val="24"/>
          <w:szCs w:val="24"/>
        </w:rPr>
      </w:pPr>
      <w:r>
        <w:rPr>
          <w:rFonts w:hint="eastAsia" w:ascii="宋体" w:hAnsi="宋体" w:eastAsia="宋体" w:cs="宋体"/>
          <w:b/>
          <w:sz w:val="24"/>
          <w:szCs w:val="24"/>
        </w:rPr>
        <w:t>2.</w:t>
      </w:r>
      <w:r>
        <w:rPr>
          <w:rFonts w:hint="eastAsia" w:ascii="宋体" w:hAnsi="宋体" w:eastAsia="宋体" w:cs="宋体"/>
          <w:b/>
          <w:sz w:val="24"/>
          <w:szCs w:val="24"/>
          <w:highlight w:val="none"/>
        </w:rPr>
        <w:t>商务分（</w:t>
      </w:r>
      <w:r>
        <w:rPr>
          <w:rFonts w:hint="eastAsia" w:ascii="宋体" w:hAnsi="宋体" w:eastAsia="宋体" w:cs="宋体"/>
          <w:b/>
          <w:sz w:val="24"/>
          <w:szCs w:val="24"/>
          <w:highlight w:val="none"/>
          <w:lang w:val="en-US" w:eastAsia="zh-CN"/>
        </w:rPr>
        <w:t>58</w:t>
      </w:r>
      <w:r>
        <w:rPr>
          <w:rFonts w:hint="eastAsia" w:ascii="宋体" w:hAnsi="宋体" w:eastAsia="宋体" w:cs="宋体"/>
          <w:b/>
          <w:sz w:val="24"/>
          <w:szCs w:val="24"/>
          <w:highlight w:val="none"/>
        </w:rPr>
        <w:t>分</w:t>
      </w:r>
      <w:r>
        <w:rPr>
          <w:rFonts w:hint="eastAsia" w:ascii="宋体" w:hAnsi="宋体" w:eastAsia="宋体" w:cs="宋体"/>
          <w:b/>
          <w:sz w:val="24"/>
          <w:szCs w:val="24"/>
        </w:rPr>
        <w:t>）</w:t>
      </w:r>
    </w:p>
    <w:tbl>
      <w:tblPr>
        <w:tblStyle w:val="37"/>
        <w:tblW w:w="84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04"/>
        <w:gridCol w:w="660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04" w:type="dxa"/>
            <w:noWrap w:val="0"/>
            <w:vAlign w:val="center"/>
          </w:tcPr>
          <w:p>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评审因素</w:t>
            </w:r>
          </w:p>
        </w:tc>
        <w:tc>
          <w:tcPr>
            <w:tcW w:w="6607" w:type="dxa"/>
            <w:noWrap w:val="0"/>
            <w:vAlign w:val="center"/>
          </w:tcPr>
          <w:p>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评审标准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04" w:type="dxa"/>
            <w:noWrap w:val="0"/>
            <w:vAlign w:val="center"/>
          </w:tcPr>
          <w:p>
            <w:pPr>
              <w:keepNext w:val="0"/>
              <w:keepLines w:val="0"/>
              <w:pageBreakBefore w:val="0"/>
              <w:spacing w:line="360" w:lineRule="auto"/>
              <w:jc w:val="center"/>
            </w:pPr>
            <w:r>
              <w:rPr>
                <w:rFonts w:hint="eastAsia" w:ascii="宋体" w:hAnsi="宋体" w:eastAsia="宋体" w:cs="宋体"/>
                <w:color w:val="auto"/>
                <w:sz w:val="24"/>
                <w:szCs w:val="24"/>
                <w:highlight w:val="none"/>
                <w:lang w:val="en-US" w:eastAsia="zh-CN"/>
              </w:rPr>
              <w:t>技术功能响应（10分）</w:t>
            </w:r>
          </w:p>
        </w:tc>
        <w:tc>
          <w:tcPr>
            <w:tcW w:w="6607" w:type="dxa"/>
            <w:noWrap w:val="0"/>
            <w:vAlign w:val="center"/>
          </w:tcPr>
          <w:p>
            <w:pPr>
              <w:spacing w:line="440" w:lineRule="exact"/>
              <w:rPr>
                <w:rFonts w:hint="eastAsia" w:ascii="宋体" w:hAnsi="宋体"/>
                <w:sz w:val="24"/>
                <w:szCs w:val="24"/>
              </w:rPr>
            </w:pPr>
            <w:r>
              <w:rPr>
                <w:rFonts w:hint="eastAsia" w:ascii="宋体" w:hAnsi="宋体" w:eastAsia="宋体" w:cs="宋体"/>
                <w:color w:val="auto"/>
                <w:sz w:val="24"/>
                <w:szCs w:val="24"/>
                <w:highlight w:val="none"/>
              </w:rPr>
              <w:t>根据所投产品技术指标以及对招标文件</w:t>
            </w:r>
            <w:r>
              <w:rPr>
                <w:rFonts w:hint="eastAsia" w:ascii="宋体" w:hAnsi="宋体" w:eastAsia="宋体" w:cs="宋体"/>
                <w:color w:val="auto"/>
                <w:sz w:val="24"/>
                <w:szCs w:val="24"/>
                <w:highlight w:val="none"/>
                <w:lang w:val="en-US" w:eastAsia="zh-CN"/>
              </w:rPr>
              <w:t>配置</w:t>
            </w:r>
            <w:r>
              <w:rPr>
                <w:rFonts w:hint="eastAsia" w:ascii="宋体" w:hAnsi="宋体" w:eastAsia="宋体" w:cs="宋体"/>
                <w:color w:val="auto"/>
                <w:sz w:val="24"/>
                <w:szCs w:val="24"/>
                <w:highlight w:val="none"/>
              </w:rPr>
              <w:t>参数、</w:t>
            </w:r>
            <w:r>
              <w:rPr>
                <w:rFonts w:hint="eastAsia" w:ascii="宋体" w:hAnsi="宋体" w:eastAsia="宋体" w:cs="宋体"/>
                <w:color w:val="auto"/>
                <w:sz w:val="24"/>
                <w:szCs w:val="24"/>
                <w:highlight w:val="none"/>
                <w:lang w:val="en-US" w:eastAsia="zh-CN"/>
              </w:rPr>
              <w:t>技术</w:t>
            </w:r>
            <w:r>
              <w:rPr>
                <w:rFonts w:hint="eastAsia" w:ascii="宋体" w:hAnsi="宋体" w:eastAsia="宋体" w:cs="宋体"/>
                <w:color w:val="auto"/>
                <w:sz w:val="24"/>
                <w:szCs w:val="24"/>
                <w:highlight w:val="none"/>
              </w:rPr>
              <w:t>功能</w:t>
            </w:r>
            <w:r>
              <w:rPr>
                <w:rFonts w:hint="eastAsia" w:ascii="宋体" w:hAnsi="宋体" w:eastAsia="宋体" w:cs="宋体"/>
                <w:color w:val="auto"/>
                <w:sz w:val="24"/>
                <w:szCs w:val="24"/>
                <w:highlight w:val="none"/>
                <w:lang w:val="en-US" w:eastAsia="zh-CN"/>
              </w:rPr>
              <w:t>要求</w:t>
            </w:r>
            <w:r>
              <w:rPr>
                <w:rFonts w:hint="eastAsia" w:ascii="宋体" w:hAnsi="宋体" w:eastAsia="宋体" w:cs="宋体"/>
                <w:color w:val="auto"/>
                <w:sz w:val="24"/>
                <w:szCs w:val="24"/>
                <w:highlight w:val="none"/>
              </w:rPr>
              <w:t>的响应</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进行打分。</w:t>
            </w:r>
            <w:r>
              <w:rPr>
                <w:rFonts w:hint="eastAsia" w:ascii="宋体" w:hAnsi="宋体" w:eastAsia="宋体" w:cs="宋体"/>
                <w:color w:val="auto"/>
                <w:sz w:val="24"/>
                <w:szCs w:val="24"/>
                <w:highlight w:val="none"/>
                <w:lang w:val="en-US" w:eastAsia="zh-CN"/>
              </w:rPr>
              <w:t>配置</w:t>
            </w:r>
            <w:r>
              <w:rPr>
                <w:rFonts w:hint="eastAsia" w:ascii="宋体" w:hAnsi="宋体" w:eastAsia="宋体" w:cs="宋体"/>
                <w:color w:val="auto"/>
                <w:sz w:val="24"/>
                <w:szCs w:val="24"/>
                <w:highlight w:val="none"/>
              </w:rPr>
              <w:t>参数、</w:t>
            </w:r>
            <w:r>
              <w:rPr>
                <w:rFonts w:hint="eastAsia" w:ascii="宋体" w:hAnsi="宋体" w:eastAsia="宋体" w:cs="宋体"/>
                <w:color w:val="auto"/>
                <w:sz w:val="24"/>
                <w:szCs w:val="24"/>
                <w:highlight w:val="none"/>
                <w:lang w:val="en-US" w:eastAsia="zh-CN"/>
              </w:rPr>
              <w:t>技术</w:t>
            </w:r>
            <w:r>
              <w:rPr>
                <w:rFonts w:hint="eastAsia" w:ascii="宋体" w:hAnsi="宋体" w:eastAsia="宋体" w:cs="宋体"/>
                <w:color w:val="auto"/>
                <w:sz w:val="24"/>
                <w:szCs w:val="24"/>
                <w:highlight w:val="none"/>
              </w:rPr>
              <w:t>功能</w:t>
            </w:r>
            <w:r>
              <w:rPr>
                <w:rFonts w:hint="eastAsia" w:ascii="宋体" w:hAnsi="宋体" w:eastAsia="宋体" w:cs="宋体"/>
                <w:color w:val="auto"/>
                <w:sz w:val="24"/>
                <w:szCs w:val="24"/>
                <w:highlight w:val="none"/>
                <w:lang w:val="en-US" w:eastAsia="zh-CN"/>
              </w:rPr>
              <w:t>要求</w:t>
            </w:r>
            <w:r>
              <w:rPr>
                <w:rFonts w:hint="eastAsia" w:ascii="宋体" w:hAnsi="宋体" w:eastAsia="宋体" w:cs="宋体"/>
                <w:color w:val="auto"/>
                <w:sz w:val="24"/>
                <w:szCs w:val="24"/>
                <w:highlight w:val="none"/>
              </w:rPr>
              <w:t>全部满足要求的得</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r>
              <w:rPr>
                <w:rFonts w:hint="eastAsia" w:ascii="宋体" w:hAnsi="宋体"/>
                <w:sz w:val="24"/>
                <w:szCs w:val="24"/>
              </w:rPr>
              <w:t>标注“▲”项的参数每有一项负偏离扣</w:t>
            </w:r>
            <w:r>
              <w:rPr>
                <w:rFonts w:hint="eastAsia" w:ascii="宋体" w:hAnsi="宋体"/>
                <w:sz w:val="24"/>
                <w:szCs w:val="24"/>
                <w:lang w:val="en-US" w:eastAsia="zh-CN"/>
              </w:rPr>
              <w:t>3</w:t>
            </w:r>
            <w:r>
              <w:rPr>
                <w:rFonts w:hint="eastAsia" w:ascii="宋体" w:hAnsi="宋体"/>
                <w:sz w:val="24"/>
                <w:szCs w:val="24"/>
              </w:rPr>
              <w:t>分，</w:t>
            </w:r>
            <w:r>
              <w:rPr>
                <w:rFonts w:hint="eastAsia" w:ascii="宋体" w:hAnsi="宋体" w:eastAsia="宋体"/>
                <w:sz w:val="24"/>
                <w:szCs w:val="24"/>
                <w:lang w:val="en-US" w:eastAsia="zh-CN"/>
              </w:rPr>
              <w:t>未</w:t>
            </w:r>
            <w:r>
              <w:rPr>
                <w:rFonts w:hint="eastAsia" w:ascii="宋体" w:hAnsi="宋体"/>
                <w:sz w:val="24"/>
                <w:szCs w:val="24"/>
              </w:rPr>
              <w:t>标注“▲”项的参数每有一项负偏离扣</w:t>
            </w:r>
            <w:r>
              <w:rPr>
                <w:rFonts w:hint="eastAsia" w:ascii="宋体" w:hAnsi="宋体"/>
                <w:sz w:val="24"/>
                <w:szCs w:val="24"/>
                <w:lang w:val="en-US" w:eastAsia="zh-CN"/>
              </w:rPr>
              <w:t>1</w:t>
            </w:r>
            <w:r>
              <w:rPr>
                <w:rFonts w:hint="eastAsia" w:ascii="宋体" w:hAnsi="宋体"/>
                <w:sz w:val="24"/>
                <w:szCs w:val="24"/>
              </w:rPr>
              <w:t>分，扣完为止。</w:t>
            </w:r>
          </w:p>
          <w:p>
            <w:pPr>
              <w:spacing w:line="440" w:lineRule="exact"/>
            </w:pPr>
            <w:r>
              <w:rPr>
                <w:rFonts w:hint="eastAsia" w:ascii="宋体" w:hAnsi="宋体"/>
                <w:b/>
                <w:sz w:val="24"/>
                <w:szCs w:val="24"/>
              </w:rPr>
              <w:t>（投标文件中详细填写技术要求响应及偏离表，须逐条响应。标注“▲”项要求提供证明材料的未提供、或提供不全、或所提供材料与招标文件要求不符的视为负偏离。投标人可在投标文件中标明证明材料所在页码或添加说明，以便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04" w:type="dxa"/>
            <w:noWrap w:val="0"/>
            <w:vAlign w:val="center"/>
          </w:tcPr>
          <w:p>
            <w:pPr>
              <w:keepNext w:val="0"/>
              <w:keepLines w:val="0"/>
              <w:pageBreakBefore w:val="0"/>
              <w:spacing w:line="360" w:lineRule="auto"/>
              <w:jc w:val="center"/>
            </w:pPr>
            <w:r>
              <w:rPr>
                <w:rFonts w:hint="eastAsia" w:ascii="宋体" w:hAnsi="宋体" w:eastAsia="宋体" w:cs="宋体"/>
                <w:color w:val="auto"/>
                <w:sz w:val="24"/>
                <w:szCs w:val="24"/>
                <w:highlight w:val="none"/>
                <w:lang w:val="en-US" w:eastAsia="zh-CN"/>
              </w:rPr>
              <w:t>安装技术人员（10分）</w:t>
            </w:r>
          </w:p>
        </w:tc>
        <w:tc>
          <w:tcPr>
            <w:tcW w:w="6607" w:type="dxa"/>
            <w:noWrap w:val="0"/>
            <w:vAlign w:val="center"/>
          </w:tcPr>
          <w:p>
            <w:pPr>
              <w:keepNext w:val="0"/>
              <w:keepLines w:val="0"/>
              <w:pageBreakBefore w:val="0"/>
              <w:widowControl/>
              <w:spacing w:line="360" w:lineRule="auto"/>
              <w:jc w:val="left"/>
              <w:rPr>
                <w:rFonts w:hint="eastAsia" w:ascii="宋体" w:hAnsi="宋体" w:eastAsia="宋体" w:cs="宋体"/>
                <w:sz w:val="24"/>
                <w:szCs w:val="24"/>
              </w:rPr>
            </w:pPr>
            <w:r>
              <w:rPr>
                <w:rFonts w:hint="eastAsia" w:ascii="宋体" w:hAnsi="宋体" w:eastAsia="宋体" w:cs="宋体"/>
                <w:b w:val="0"/>
                <w:bCs w:val="0"/>
                <w:color w:val="auto"/>
                <w:sz w:val="24"/>
                <w:szCs w:val="24"/>
                <w:highlight w:val="none"/>
                <w:lang w:val="en-US" w:eastAsia="zh-CN"/>
              </w:rPr>
              <w:t>投标人</w:t>
            </w:r>
            <w:r>
              <w:rPr>
                <w:rFonts w:hint="eastAsia" w:ascii="宋体" w:hAnsi="宋体" w:eastAsia="宋体" w:cs="宋体"/>
                <w:sz w:val="24"/>
                <w:szCs w:val="24"/>
              </w:rPr>
              <w:t>为本项目配备安装技术人员</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项目负责人除外）中</w:t>
            </w:r>
            <w:r>
              <w:rPr>
                <w:rFonts w:hint="eastAsia" w:ascii="宋体" w:hAnsi="宋体" w:eastAsia="宋体" w:cs="宋体"/>
                <w:sz w:val="24"/>
                <w:szCs w:val="24"/>
              </w:rPr>
              <w:t>具有《中华人民共和国特种设备安全管理和作业人员证》 (电梯作业 T)</w:t>
            </w:r>
            <w:r>
              <w:rPr>
                <w:rFonts w:hint="eastAsia" w:ascii="宋体" w:hAnsi="宋体" w:eastAsia="宋体" w:cs="宋体"/>
                <w:sz w:val="24"/>
                <w:szCs w:val="24"/>
                <w:lang w:val="en-US" w:eastAsia="zh-CN"/>
              </w:rPr>
              <w:t>的</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每提供一个证书得1分，</w:t>
            </w:r>
            <w:r>
              <w:rPr>
                <w:rFonts w:hint="eastAsia" w:ascii="宋体" w:hAnsi="宋体" w:eastAsia="宋体" w:cs="宋体"/>
                <w:b/>
                <w:bCs/>
                <w:sz w:val="24"/>
                <w:szCs w:val="24"/>
              </w:rPr>
              <w:t>最高得</w:t>
            </w:r>
            <w:r>
              <w:rPr>
                <w:rFonts w:hint="eastAsia" w:ascii="宋体" w:hAnsi="宋体" w:eastAsia="宋体" w:cs="宋体"/>
                <w:b/>
                <w:bCs/>
                <w:sz w:val="24"/>
                <w:szCs w:val="24"/>
                <w:lang w:val="en-US" w:eastAsia="zh-CN"/>
              </w:rPr>
              <w:t>10</w:t>
            </w:r>
            <w:r>
              <w:rPr>
                <w:rFonts w:hint="eastAsia" w:ascii="宋体" w:hAnsi="宋体" w:eastAsia="宋体" w:cs="宋体"/>
                <w:b/>
                <w:bCs/>
                <w:sz w:val="24"/>
                <w:szCs w:val="24"/>
              </w:rPr>
              <w:t>分。</w:t>
            </w:r>
          </w:p>
          <w:p>
            <w:pPr>
              <w:keepNext w:val="0"/>
              <w:keepLines w:val="0"/>
              <w:pageBreakBefore w:val="0"/>
              <w:spacing w:line="360" w:lineRule="auto"/>
              <w:jc w:val="left"/>
              <w:rPr>
                <w:rFonts w:hint="default"/>
                <w:lang w:val="en-US"/>
              </w:rPr>
            </w:pPr>
            <w:r>
              <w:rPr>
                <w:rFonts w:hint="eastAsia" w:ascii="宋体" w:hAnsi="宋体" w:eastAsia="宋体" w:cs="宋体"/>
                <w:b/>
                <w:color w:val="000000"/>
                <w:sz w:val="24"/>
                <w:szCs w:val="24"/>
                <w:lang w:eastAsia="zh-CN"/>
              </w:rPr>
              <w:t>（</w:t>
            </w:r>
            <w:r>
              <w:rPr>
                <w:rFonts w:hint="eastAsia" w:ascii="宋体" w:hAnsi="宋体" w:eastAsia="宋体" w:cs="宋体"/>
                <w:b/>
                <w:color w:val="000000"/>
                <w:sz w:val="24"/>
                <w:szCs w:val="24"/>
                <w:lang w:val="en-US" w:eastAsia="zh-CN"/>
              </w:rPr>
              <w:t>投标文件中</w:t>
            </w:r>
            <w:r>
              <w:rPr>
                <w:rFonts w:hint="eastAsia" w:ascii="宋体" w:hAnsi="宋体" w:eastAsia="宋体" w:cs="宋体"/>
                <w:b/>
                <w:color w:val="000000"/>
                <w:sz w:val="24"/>
                <w:szCs w:val="24"/>
              </w:rPr>
              <w:t>提供</w:t>
            </w:r>
            <w:r>
              <w:rPr>
                <w:rFonts w:hint="eastAsia" w:ascii="宋体" w:hAnsi="宋体" w:eastAsia="宋体" w:cs="宋体"/>
                <w:b/>
                <w:color w:val="000000"/>
                <w:sz w:val="24"/>
                <w:szCs w:val="24"/>
                <w:lang w:val="en-US" w:eastAsia="zh-CN"/>
              </w:rPr>
              <w:t>有效</w:t>
            </w:r>
            <w:r>
              <w:rPr>
                <w:rFonts w:hint="eastAsia" w:ascii="宋体" w:hAnsi="宋体" w:eastAsia="宋体" w:cs="宋体"/>
                <w:b/>
                <w:color w:val="000000"/>
                <w:sz w:val="24"/>
                <w:szCs w:val="24"/>
              </w:rPr>
              <w:t>证书及</w:t>
            </w:r>
            <w:r>
              <w:rPr>
                <w:rFonts w:hint="eastAsia" w:ascii="宋体" w:hAnsi="宋体" w:eastAsia="宋体" w:cs="宋体"/>
                <w:b/>
                <w:color w:val="000000"/>
                <w:sz w:val="24"/>
                <w:szCs w:val="24"/>
                <w:lang w:val="en-US" w:eastAsia="zh-CN"/>
              </w:rPr>
              <w:t>2026年4月</w:t>
            </w:r>
            <w:r>
              <w:rPr>
                <w:rFonts w:hint="eastAsia" w:ascii="宋体" w:hAnsi="宋体" w:eastAsia="宋体" w:cs="宋体"/>
                <w:b/>
                <w:color w:val="000000"/>
                <w:sz w:val="24"/>
                <w:szCs w:val="24"/>
              </w:rPr>
              <w:t>至今任意一个月由</w:t>
            </w:r>
            <w:r>
              <w:rPr>
                <w:rFonts w:hint="eastAsia" w:ascii="宋体" w:hAnsi="宋体" w:eastAsia="宋体" w:cs="宋体"/>
                <w:b/>
                <w:bCs/>
                <w:color w:val="auto"/>
                <w:sz w:val="24"/>
                <w:szCs w:val="24"/>
                <w:highlight w:val="none"/>
                <w:lang w:val="en-US" w:eastAsia="zh-CN"/>
              </w:rPr>
              <w:t>投标人</w:t>
            </w:r>
            <w:r>
              <w:rPr>
                <w:rFonts w:hint="eastAsia" w:ascii="宋体" w:hAnsi="宋体" w:eastAsia="宋体" w:cs="宋体"/>
                <w:b/>
                <w:color w:val="000000"/>
                <w:sz w:val="24"/>
                <w:szCs w:val="24"/>
              </w:rPr>
              <w:t>为其缴纳的社保证明材料（加盖社保中心章或社保中心参保缴费证明电子专用章）</w:t>
            </w:r>
            <w:r>
              <w:rPr>
                <w:rFonts w:hint="eastAsia" w:ascii="宋体" w:hAnsi="宋体" w:eastAsia="宋体" w:cs="宋体"/>
                <w:b/>
                <w:color w:val="000000"/>
                <w:sz w:val="24"/>
                <w:szCs w:val="24"/>
                <w:lang w:val="en-US" w:eastAsia="zh-CN"/>
              </w:rPr>
              <w:t>并加盖投标人公章，缺项或未提供均不得分。T证标示应专门标示出来并清晰明确，如模糊不清或无法辨认的均不得分）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04" w:type="dxa"/>
            <w:noWrap w:val="0"/>
            <w:vAlign w:val="center"/>
          </w:tcPr>
          <w:p>
            <w:pPr>
              <w:keepNext w:val="0"/>
              <w:keepLines w:val="0"/>
              <w:pageBreakBefore w:val="0"/>
              <w:spacing w:line="360" w:lineRule="auto"/>
              <w:jc w:val="center"/>
              <w:rPr>
                <w:rFonts w:hint="eastAsia" w:ascii="宋体" w:hAnsi="宋体" w:cs="宋体"/>
                <w:color w:val="auto"/>
                <w:sz w:val="24"/>
                <w:szCs w:val="24"/>
                <w:highlight w:val="none"/>
                <w:lang w:val="en-US" w:eastAsia="zh-CN"/>
              </w:rPr>
            </w:pPr>
            <w:r>
              <w:rPr>
                <w:rFonts w:ascii="Arial" w:hAnsi="Arial" w:eastAsia="Arial" w:cs="Arial"/>
                <w:color w:val="000000"/>
                <w:sz w:val="24"/>
              </w:rPr>
              <w:t>产品质量稳定性</w:t>
            </w:r>
          </w:p>
          <w:p>
            <w:pPr>
              <w:keepNext w:val="0"/>
              <w:keepLines w:val="0"/>
              <w:pageBreakBefore w:val="0"/>
              <w:spacing w:line="360" w:lineRule="auto"/>
              <w:jc w:val="center"/>
            </w:pPr>
            <w:r>
              <w:rPr>
                <w:rFonts w:hint="eastAsia" w:ascii="宋体" w:hAnsi="宋体" w:cs="宋体"/>
                <w:color w:val="auto"/>
                <w:sz w:val="24"/>
                <w:szCs w:val="24"/>
                <w:highlight w:val="none"/>
                <w:lang w:val="en-US" w:eastAsia="zh-CN"/>
              </w:rPr>
              <w:t>（6分）</w:t>
            </w:r>
          </w:p>
        </w:tc>
        <w:tc>
          <w:tcPr>
            <w:tcW w:w="6607" w:type="dxa"/>
            <w:noWrap w:val="0"/>
            <w:vAlign w:val="center"/>
          </w:tcPr>
          <w:p>
            <w:pPr>
              <w:keepNext w:val="0"/>
              <w:keepLines w:val="0"/>
              <w:pageBreakBefore w:val="0"/>
              <w:widowControl/>
              <w:numPr>
                <w:ilvl w:val="0"/>
                <w:numId w:val="0"/>
              </w:numPr>
              <w:spacing w:line="360" w:lineRule="auto"/>
              <w:jc w:val="both"/>
              <w:rPr>
                <w:rFonts w:hint="eastAsia" w:ascii="宋体" w:hAnsi="宋体" w:eastAsia="宋体" w:cs="宋体"/>
                <w:b/>
                <w:bCs w:val="0"/>
                <w:color w:val="auto"/>
                <w:sz w:val="24"/>
                <w:szCs w:val="24"/>
                <w:highlight w:val="none"/>
                <w:u w:val="none"/>
                <w:lang w:eastAsia="zh-CN"/>
              </w:rPr>
            </w:pPr>
            <w:r>
              <w:rPr>
                <w:rFonts w:hint="eastAsia" w:ascii="宋体" w:hAnsi="宋体" w:eastAsia="宋体" w:cs="宋体"/>
                <w:b w:val="0"/>
                <w:bCs/>
                <w:color w:val="auto"/>
                <w:sz w:val="24"/>
                <w:szCs w:val="24"/>
                <w:highlight w:val="none"/>
                <w:u w:val="none"/>
                <w:lang w:val="en-US" w:eastAsia="zh-CN"/>
              </w:rPr>
              <w:t>所投品牌产品的主要核心部件，包括曳引机、控制柜、门机、安全钳、限速器、缓冲器为电梯制造单位原厂原品牌，满足一项的得1分，</w:t>
            </w:r>
            <w:r>
              <w:rPr>
                <w:rFonts w:hint="eastAsia" w:ascii="宋体" w:hAnsi="宋体" w:eastAsia="宋体" w:cs="宋体"/>
                <w:b/>
                <w:bCs w:val="0"/>
                <w:color w:val="auto"/>
                <w:sz w:val="24"/>
                <w:szCs w:val="24"/>
                <w:highlight w:val="none"/>
                <w:u w:val="none"/>
                <w:lang w:val="en-US" w:eastAsia="zh-CN"/>
              </w:rPr>
              <w:t>最高得6分。</w:t>
            </w:r>
          </w:p>
          <w:p>
            <w:pPr>
              <w:keepNext w:val="0"/>
              <w:keepLines w:val="0"/>
              <w:pageBreakBefore w:val="0"/>
              <w:spacing w:line="360" w:lineRule="auto"/>
              <w:jc w:val="both"/>
            </w:pPr>
            <w:r>
              <w:rPr>
                <w:rFonts w:hint="eastAsia" w:ascii="宋体" w:hAnsi="宋体" w:eastAsia="宋体" w:cs="宋体"/>
                <w:b/>
                <w:bCs/>
                <w:color w:val="auto"/>
                <w:sz w:val="24"/>
                <w:szCs w:val="24"/>
                <w:highlight w:val="none"/>
                <w:lang w:bidi="ar"/>
              </w:rPr>
              <w:t>（</w:t>
            </w:r>
            <w:r>
              <w:rPr>
                <w:rFonts w:hint="eastAsia" w:ascii="宋体" w:hAnsi="宋体" w:eastAsia="宋体" w:cs="宋体"/>
                <w:b/>
                <w:bCs/>
                <w:color w:val="auto"/>
                <w:sz w:val="24"/>
                <w:szCs w:val="24"/>
                <w:highlight w:val="none"/>
                <w:lang w:val="en-US" w:eastAsia="zh-CN" w:bidi="ar"/>
              </w:rPr>
              <w:t>投标文件中</w:t>
            </w:r>
            <w:r>
              <w:rPr>
                <w:rFonts w:hint="eastAsia" w:ascii="宋体" w:hAnsi="宋体" w:eastAsia="宋体" w:cs="宋体"/>
                <w:b/>
                <w:bCs/>
                <w:color w:val="auto"/>
                <w:sz w:val="24"/>
                <w:szCs w:val="24"/>
                <w:highlight w:val="none"/>
                <w:lang w:bidi="ar"/>
              </w:rPr>
              <w:t>提供</w:t>
            </w:r>
            <w:r>
              <w:rPr>
                <w:rFonts w:hint="eastAsia" w:ascii="宋体" w:hAnsi="宋体" w:eastAsia="宋体" w:cs="宋体"/>
                <w:b/>
                <w:bCs/>
                <w:color w:val="auto"/>
                <w:sz w:val="24"/>
                <w:szCs w:val="24"/>
                <w:highlight w:val="none"/>
                <w:lang w:val="en-US" w:eastAsia="zh-CN" w:bidi="ar"/>
              </w:rPr>
              <w:t>国家认可的</w:t>
            </w:r>
            <w:r>
              <w:rPr>
                <w:rFonts w:hint="eastAsia" w:ascii="宋体" w:hAnsi="宋体" w:eastAsia="宋体" w:cs="宋体"/>
                <w:b/>
                <w:bCs/>
                <w:color w:val="auto"/>
                <w:sz w:val="24"/>
                <w:szCs w:val="24"/>
                <w:highlight w:val="none"/>
                <w:lang w:bidi="ar"/>
              </w:rPr>
              <w:t>第三方检测机构出具的原厂原品牌检验报告</w:t>
            </w:r>
            <w:r>
              <w:rPr>
                <w:rFonts w:hint="eastAsia" w:ascii="宋体" w:hAnsi="宋体" w:eastAsia="宋体" w:cs="宋体"/>
                <w:b/>
                <w:bCs/>
                <w:color w:val="auto"/>
                <w:sz w:val="24"/>
                <w:szCs w:val="24"/>
                <w:highlight w:val="none"/>
                <w:lang w:val="en-US" w:eastAsia="zh-CN"/>
              </w:rPr>
              <w:t>并用红线标识标出具体位置，</w:t>
            </w:r>
            <w:r>
              <w:rPr>
                <w:rFonts w:hint="eastAsia" w:ascii="宋体" w:hAnsi="宋体" w:eastAsia="宋体" w:cs="宋体"/>
                <w:b/>
                <w:bCs/>
                <w:color w:val="auto"/>
                <w:sz w:val="24"/>
                <w:szCs w:val="24"/>
                <w:highlight w:val="none"/>
                <w:lang w:bidi="ar"/>
              </w:rPr>
              <w:t>加盖投标人公章</w:t>
            </w:r>
            <w:r>
              <w:rPr>
                <w:rFonts w:hint="eastAsia" w:ascii="宋体" w:hAnsi="宋体" w:eastAsia="宋体" w:cs="宋体"/>
                <w:b/>
                <w:bCs/>
                <w:color w:val="auto"/>
                <w:sz w:val="24"/>
                <w:szCs w:val="24"/>
                <w:highlight w:val="none"/>
                <w:lang w:eastAsia="zh-CN" w:bidi="ar"/>
              </w:rPr>
              <w:t>，</w:t>
            </w:r>
            <w:r>
              <w:rPr>
                <w:rFonts w:hint="eastAsia" w:ascii="宋体" w:hAnsi="宋体" w:eastAsia="宋体" w:cs="宋体"/>
                <w:b/>
                <w:bCs/>
                <w:color w:val="auto"/>
                <w:sz w:val="24"/>
                <w:szCs w:val="24"/>
                <w:highlight w:val="none"/>
                <w:lang w:val="en-US" w:eastAsia="zh-CN" w:bidi="ar"/>
              </w:rPr>
              <w:t>否则不得分</w:t>
            </w:r>
            <w:r>
              <w:rPr>
                <w:rFonts w:hint="eastAsia" w:ascii="宋体" w:hAnsi="宋体" w:eastAsia="宋体" w:cs="宋体"/>
                <w:b/>
                <w:bCs/>
                <w:color w:val="auto"/>
                <w:sz w:val="24"/>
                <w:szCs w:val="24"/>
                <w:highlight w:val="none"/>
                <w:lang w:bidi="ar"/>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04" w:type="dxa"/>
            <w:noWrap w:val="0"/>
            <w:vAlign w:val="center"/>
          </w:tcPr>
          <w:p>
            <w:pPr>
              <w:keepNext w:val="0"/>
              <w:keepLines w:val="0"/>
              <w:pageBreakBefore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业绩</w:t>
            </w:r>
          </w:p>
          <w:p>
            <w:pPr>
              <w:keepNext w:val="0"/>
              <w:keepLines w:val="0"/>
              <w:pageBreakBefore w:val="0"/>
              <w:spacing w:line="360" w:lineRule="auto"/>
              <w:jc w:val="center"/>
              <w:rPr>
                <w:rFonts w:hint="eastAsia" w:eastAsia="宋体"/>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10分</w:t>
            </w:r>
            <w:r>
              <w:rPr>
                <w:rFonts w:hint="eastAsia" w:ascii="宋体" w:hAnsi="宋体" w:eastAsia="宋体" w:cs="宋体"/>
                <w:color w:val="auto"/>
                <w:sz w:val="24"/>
                <w:szCs w:val="24"/>
                <w:highlight w:val="none"/>
                <w:lang w:eastAsia="zh-CN"/>
              </w:rPr>
              <w:t>）</w:t>
            </w:r>
          </w:p>
        </w:tc>
        <w:tc>
          <w:tcPr>
            <w:tcW w:w="6607" w:type="dxa"/>
            <w:noWrap w:val="0"/>
            <w:vAlign w:val="center"/>
          </w:tcPr>
          <w:p>
            <w:pPr>
              <w:keepNext w:val="0"/>
              <w:keepLines w:val="0"/>
              <w:pageBreakBefore w:val="0"/>
              <w:widowControl/>
              <w:spacing w:line="360" w:lineRule="auto"/>
              <w:jc w:val="both"/>
              <w:rPr>
                <w:rFonts w:hint="eastAsia" w:ascii="宋体" w:hAnsi="宋体" w:eastAsia="宋体" w:cs="宋体"/>
                <w:b/>
                <w:bCs w:val="0"/>
                <w:color w:val="auto"/>
                <w:sz w:val="24"/>
                <w:szCs w:val="24"/>
              </w:rPr>
            </w:pPr>
            <w:r>
              <w:rPr>
                <w:rFonts w:hint="eastAsia" w:ascii="宋体" w:hAnsi="宋体" w:eastAsia="宋体" w:cs="宋体"/>
                <w:i w:val="0"/>
                <w:iCs w:val="0"/>
                <w:caps w:val="0"/>
                <w:color w:val="000000"/>
                <w:spacing w:val="0"/>
                <w:sz w:val="24"/>
                <w:szCs w:val="24"/>
              </w:rPr>
              <w:t>投标人具有202</w:t>
            </w:r>
            <w:r>
              <w:rPr>
                <w:rFonts w:hint="eastAsia" w:ascii="宋体" w:hAnsi="宋体" w:eastAsia="宋体" w:cs="宋体"/>
                <w:i w:val="0"/>
                <w:iCs w:val="0"/>
                <w:caps w:val="0"/>
                <w:color w:val="000000"/>
                <w:spacing w:val="0"/>
                <w:sz w:val="24"/>
                <w:szCs w:val="24"/>
                <w:lang w:val="en-US" w:eastAsia="zh-CN"/>
              </w:rPr>
              <w:t>2</w:t>
            </w:r>
            <w:r>
              <w:rPr>
                <w:rFonts w:hint="eastAsia" w:ascii="宋体" w:hAnsi="宋体" w:eastAsia="宋体" w:cs="宋体"/>
                <w:i w:val="0"/>
                <w:iCs w:val="0"/>
                <w:caps w:val="0"/>
                <w:color w:val="000000"/>
                <w:spacing w:val="0"/>
                <w:sz w:val="24"/>
                <w:szCs w:val="24"/>
              </w:rPr>
              <w:t>年1月1日以来</w:t>
            </w:r>
            <w:r>
              <w:rPr>
                <w:rFonts w:hint="eastAsia" w:ascii="宋体" w:hAnsi="宋体" w:cs="宋体"/>
                <w:i w:val="0"/>
                <w:iCs w:val="0"/>
                <w:caps w:val="0"/>
                <w:color w:val="000000"/>
                <w:spacing w:val="0"/>
                <w:sz w:val="24"/>
                <w:szCs w:val="24"/>
                <w:lang w:val="en-US" w:eastAsia="zh-CN"/>
              </w:rPr>
              <w:t>完成的</w:t>
            </w:r>
            <w:r>
              <w:rPr>
                <w:rFonts w:hint="eastAsia" w:ascii="宋体" w:hAnsi="宋体" w:eastAsia="宋体" w:cs="宋体"/>
                <w:i w:val="0"/>
                <w:iCs w:val="0"/>
                <w:caps w:val="0"/>
                <w:color w:val="000000"/>
                <w:spacing w:val="0"/>
                <w:sz w:val="24"/>
                <w:szCs w:val="24"/>
              </w:rPr>
              <w:t>电梯项目业绩（</w:t>
            </w:r>
            <w:r>
              <w:rPr>
                <w:rFonts w:hint="eastAsia" w:ascii="宋体" w:hAnsi="宋体" w:cs="宋体"/>
                <w:i w:val="0"/>
                <w:iCs w:val="0"/>
                <w:caps w:val="0"/>
                <w:color w:val="000000"/>
                <w:spacing w:val="0"/>
                <w:sz w:val="24"/>
                <w:szCs w:val="24"/>
                <w:lang w:val="en-US" w:eastAsia="zh-CN"/>
              </w:rPr>
              <w:t>住宅类除外</w:t>
            </w:r>
            <w:r>
              <w:rPr>
                <w:rFonts w:hint="eastAsia" w:ascii="宋体" w:hAnsi="宋体" w:eastAsia="宋体" w:cs="宋体"/>
                <w:i w:val="0"/>
                <w:iCs w:val="0"/>
                <w:caps w:val="0"/>
                <w:color w:val="000000"/>
                <w:spacing w:val="0"/>
                <w:sz w:val="24"/>
                <w:szCs w:val="24"/>
                <w:lang w:eastAsia="zh-CN"/>
              </w:rPr>
              <w:t>）</w:t>
            </w:r>
            <w:r>
              <w:rPr>
                <w:rFonts w:hint="eastAsia" w:ascii="宋体" w:hAnsi="宋体" w:cs="宋体"/>
                <w:i w:val="0"/>
                <w:iCs w:val="0"/>
                <w:caps w:val="0"/>
                <w:color w:val="000000"/>
                <w:spacing w:val="0"/>
                <w:sz w:val="24"/>
                <w:szCs w:val="24"/>
                <w:lang w:eastAsia="zh-CN"/>
              </w:rPr>
              <w:t>，</w:t>
            </w:r>
            <w:r>
              <w:rPr>
                <w:rFonts w:hint="eastAsia" w:ascii="宋体" w:hAnsi="宋体" w:eastAsia="宋体" w:cs="宋体"/>
                <w:i w:val="0"/>
                <w:iCs w:val="0"/>
                <w:caps w:val="0"/>
                <w:color w:val="000000"/>
                <w:spacing w:val="0"/>
                <w:sz w:val="24"/>
                <w:szCs w:val="24"/>
              </w:rPr>
              <w:t>合同内容需</w:t>
            </w:r>
            <w:r>
              <w:rPr>
                <w:rFonts w:hint="eastAsia" w:ascii="宋体" w:hAnsi="宋体" w:eastAsia="宋体" w:cs="宋体"/>
                <w:i w:val="0"/>
                <w:iCs w:val="0"/>
                <w:caps w:val="0"/>
                <w:color w:val="000000"/>
                <w:spacing w:val="0"/>
                <w:sz w:val="24"/>
                <w:szCs w:val="24"/>
                <w:lang w:val="en-US" w:eastAsia="zh-CN"/>
              </w:rPr>
              <w:t>至少</w:t>
            </w:r>
            <w:r>
              <w:rPr>
                <w:rFonts w:hint="eastAsia" w:ascii="宋体" w:hAnsi="宋体" w:eastAsia="宋体" w:cs="宋体"/>
                <w:i w:val="0"/>
                <w:iCs w:val="0"/>
                <w:caps w:val="0"/>
                <w:color w:val="000000"/>
                <w:spacing w:val="0"/>
                <w:sz w:val="24"/>
                <w:szCs w:val="24"/>
              </w:rPr>
              <w:t>包含电梯采购及安装</w:t>
            </w:r>
            <w:r>
              <w:rPr>
                <w:rFonts w:hint="eastAsia" w:ascii="宋体" w:hAnsi="宋体" w:eastAsia="宋体" w:cs="宋体"/>
                <w:i w:val="0"/>
                <w:iCs w:val="0"/>
                <w:caps w:val="0"/>
                <w:color w:val="000000"/>
                <w:spacing w:val="0"/>
                <w:sz w:val="24"/>
                <w:szCs w:val="24"/>
                <w:lang w:val="en-US" w:eastAsia="zh-CN"/>
              </w:rPr>
              <w:t>相</w:t>
            </w:r>
            <w:r>
              <w:rPr>
                <w:rFonts w:hint="eastAsia" w:ascii="宋体" w:hAnsi="宋体" w:eastAsia="宋体" w:cs="宋体"/>
                <w:i w:val="0"/>
                <w:iCs w:val="0"/>
                <w:caps w:val="0"/>
                <w:color w:val="000000"/>
                <w:spacing w:val="0"/>
                <w:sz w:val="24"/>
                <w:szCs w:val="24"/>
              </w:rPr>
              <w:t>关内容</w:t>
            </w:r>
            <w:r>
              <w:rPr>
                <w:rFonts w:hint="eastAsia" w:ascii="宋体" w:hAnsi="宋体" w:eastAsia="宋体" w:cs="宋体"/>
                <w:bCs/>
                <w:color w:val="auto"/>
                <w:sz w:val="24"/>
                <w:szCs w:val="24"/>
                <w:u w:val="none"/>
              </w:rPr>
              <w:t>，按合同计算，</w:t>
            </w:r>
            <w:r>
              <w:rPr>
                <w:rFonts w:hint="eastAsia" w:ascii="宋体" w:hAnsi="宋体" w:eastAsia="宋体" w:cs="宋体"/>
                <w:bCs/>
                <w:color w:val="auto"/>
                <w:sz w:val="24"/>
                <w:szCs w:val="24"/>
              </w:rPr>
              <w:t>每提供一</w:t>
            </w:r>
            <w:r>
              <w:rPr>
                <w:rFonts w:hint="eastAsia" w:ascii="宋体" w:hAnsi="宋体" w:eastAsia="宋体" w:cs="宋体"/>
                <w:bCs/>
                <w:color w:val="auto"/>
                <w:sz w:val="24"/>
                <w:szCs w:val="24"/>
                <w:lang w:val="en-US" w:eastAsia="zh-CN"/>
              </w:rPr>
              <w:t>个</w:t>
            </w:r>
            <w:r>
              <w:rPr>
                <w:rFonts w:hint="eastAsia" w:ascii="宋体" w:hAnsi="宋体" w:eastAsia="宋体" w:cs="宋体"/>
                <w:bCs/>
                <w:color w:val="auto"/>
                <w:sz w:val="24"/>
                <w:szCs w:val="24"/>
              </w:rPr>
              <w:t>合同得</w:t>
            </w:r>
            <w:r>
              <w:rPr>
                <w:rFonts w:hint="eastAsia" w:ascii="宋体" w:hAnsi="宋体" w:cs="宋体"/>
                <w:bCs/>
                <w:color w:val="auto"/>
                <w:sz w:val="24"/>
                <w:szCs w:val="24"/>
                <w:lang w:val="en-US" w:eastAsia="zh-CN"/>
              </w:rPr>
              <w:t>1</w:t>
            </w:r>
            <w:r>
              <w:rPr>
                <w:rFonts w:hint="eastAsia" w:ascii="宋体" w:hAnsi="宋体" w:eastAsia="宋体" w:cs="宋体"/>
                <w:bCs/>
                <w:color w:val="auto"/>
                <w:sz w:val="24"/>
                <w:szCs w:val="24"/>
              </w:rPr>
              <w:t>分，</w:t>
            </w:r>
            <w:r>
              <w:rPr>
                <w:rFonts w:hint="eastAsia" w:ascii="宋体" w:hAnsi="宋体" w:eastAsia="宋体" w:cs="宋体"/>
                <w:b/>
                <w:bCs w:val="0"/>
                <w:color w:val="auto"/>
                <w:sz w:val="24"/>
                <w:szCs w:val="24"/>
              </w:rPr>
              <w:t>最高得</w:t>
            </w:r>
            <w:r>
              <w:rPr>
                <w:rFonts w:hint="eastAsia" w:ascii="宋体" w:hAnsi="宋体" w:cs="宋体"/>
                <w:b/>
                <w:bCs w:val="0"/>
                <w:color w:val="auto"/>
                <w:sz w:val="24"/>
                <w:szCs w:val="24"/>
                <w:lang w:val="en-US" w:eastAsia="zh-CN"/>
              </w:rPr>
              <w:t>10</w:t>
            </w:r>
            <w:r>
              <w:rPr>
                <w:rFonts w:hint="eastAsia" w:ascii="宋体" w:hAnsi="宋体" w:eastAsia="宋体" w:cs="宋体"/>
                <w:b/>
                <w:bCs w:val="0"/>
                <w:color w:val="auto"/>
                <w:sz w:val="24"/>
                <w:szCs w:val="24"/>
              </w:rPr>
              <w:t>分。</w:t>
            </w:r>
          </w:p>
          <w:p>
            <w:pPr>
              <w:keepNext w:val="0"/>
              <w:keepLines w:val="0"/>
              <w:pageBreakBefore w:val="0"/>
              <w:spacing w:line="360" w:lineRule="auto"/>
              <w:jc w:val="both"/>
              <w:rPr>
                <w:rFonts w:hint="eastAsia" w:eastAsia="宋体"/>
                <w:lang w:eastAsia="zh-CN"/>
              </w:rPr>
            </w:pPr>
            <w:r>
              <w:rPr>
                <w:rFonts w:hint="eastAsia" w:ascii="宋体" w:hAnsi="宋体" w:eastAsia="宋体" w:cs="宋体"/>
                <w:b/>
                <w:bCs w:val="0"/>
                <w:color w:val="auto"/>
                <w:sz w:val="24"/>
                <w:szCs w:val="24"/>
                <w:lang w:eastAsia="zh-CN"/>
              </w:rPr>
              <w:t>（</w:t>
            </w:r>
            <w:r>
              <w:rPr>
                <w:rFonts w:hint="eastAsia" w:ascii="宋体" w:hAnsi="宋体" w:eastAsia="宋体" w:cs="宋体"/>
                <w:b/>
                <w:bCs w:val="0"/>
                <w:color w:val="auto"/>
                <w:sz w:val="24"/>
                <w:szCs w:val="24"/>
                <w:lang w:val="en-US" w:eastAsia="zh-CN"/>
              </w:rPr>
              <w:t>投标文件中同时</w:t>
            </w:r>
            <w:r>
              <w:rPr>
                <w:rFonts w:hint="eastAsia" w:ascii="宋体" w:hAnsi="宋体" w:eastAsia="宋体" w:cs="宋体"/>
                <w:b/>
                <w:bCs w:val="0"/>
                <w:color w:val="auto"/>
                <w:sz w:val="24"/>
                <w:szCs w:val="24"/>
              </w:rPr>
              <w:t>提供合同文件</w:t>
            </w:r>
            <w:r>
              <w:rPr>
                <w:rFonts w:hint="eastAsia" w:ascii="宋体" w:hAnsi="宋体" w:eastAsia="宋体" w:cs="宋体"/>
                <w:b/>
                <w:bCs w:val="0"/>
                <w:color w:val="auto"/>
                <w:sz w:val="24"/>
                <w:szCs w:val="24"/>
                <w:lang w:val="en-US" w:eastAsia="zh-CN"/>
              </w:rPr>
              <w:t>及</w:t>
            </w:r>
            <w:r>
              <w:rPr>
                <w:rFonts w:hint="eastAsia" w:ascii="宋体" w:hAnsi="宋体" w:eastAsia="宋体" w:cs="宋体"/>
                <w:b/>
                <w:bCs w:val="0"/>
                <w:color w:val="auto"/>
                <w:sz w:val="24"/>
                <w:szCs w:val="24"/>
              </w:rPr>
              <w:t>质检部门（市场监督部门）颁发的验收报告</w:t>
            </w:r>
            <w:r>
              <w:rPr>
                <w:rFonts w:hint="eastAsia" w:ascii="宋体" w:hAnsi="宋体" w:eastAsia="宋体" w:cs="宋体"/>
                <w:b/>
                <w:bCs w:val="0"/>
                <w:color w:val="auto"/>
                <w:sz w:val="24"/>
                <w:szCs w:val="24"/>
                <w:lang w:val="en-US" w:eastAsia="zh-CN"/>
              </w:rPr>
              <w:t>并加盖投标人公章</w:t>
            </w:r>
            <w:r>
              <w:rPr>
                <w:rFonts w:hint="eastAsia" w:ascii="宋体" w:hAnsi="宋体" w:eastAsia="宋体" w:cs="宋体"/>
                <w:b/>
                <w:bCs w:val="0"/>
                <w:color w:val="auto"/>
                <w:sz w:val="24"/>
                <w:szCs w:val="24"/>
              </w:rPr>
              <w:t>。时间以合同签订时间为准</w:t>
            </w:r>
            <w:r>
              <w:rPr>
                <w:rFonts w:hint="eastAsia" w:ascii="宋体" w:hAnsi="宋体" w:eastAsia="宋体" w:cs="宋体"/>
                <w:b/>
                <w:bCs w:val="0"/>
                <w:color w:val="auto"/>
                <w:sz w:val="24"/>
                <w:szCs w:val="24"/>
                <w:lang w:eastAsia="zh-CN"/>
              </w:rPr>
              <w:t>。</w:t>
            </w:r>
            <w:r>
              <w:rPr>
                <w:rFonts w:hint="eastAsia" w:ascii="宋体" w:hAnsi="宋体" w:eastAsia="宋体" w:cs="宋体"/>
                <w:b/>
                <w:bCs w:val="0"/>
                <w:color w:val="auto"/>
                <w:sz w:val="24"/>
                <w:szCs w:val="24"/>
              </w:rPr>
              <w:t>合同需反映相关信息，以上证明材料提供不全或未提供</w:t>
            </w:r>
            <w:r>
              <w:rPr>
                <w:rFonts w:hint="eastAsia" w:ascii="宋体" w:hAnsi="宋体" w:eastAsia="宋体" w:cs="宋体"/>
                <w:b/>
                <w:bCs w:val="0"/>
                <w:color w:val="auto"/>
                <w:sz w:val="24"/>
                <w:szCs w:val="24"/>
                <w:lang w:val="en-US" w:eastAsia="zh-CN"/>
              </w:rPr>
              <w:t>均</w:t>
            </w:r>
            <w:r>
              <w:rPr>
                <w:rFonts w:hint="eastAsia" w:ascii="宋体" w:hAnsi="宋体" w:eastAsia="宋体" w:cs="宋体"/>
                <w:b/>
                <w:bCs w:val="0"/>
                <w:color w:val="auto"/>
                <w:sz w:val="24"/>
                <w:szCs w:val="24"/>
              </w:rPr>
              <w:t>不得分</w:t>
            </w:r>
            <w:r>
              <w:rPr>
                <w:rFonts w:hint="eastAsia" w:ascii="宋体" w:hAnsi="宋体" w:eastAsia="宋体" w:cs="宋体"/>
                <w:b/>
                <w:bCs w:val="0"/>
                <w:color w:val="auto"/>
                <w:sz w:val="24"/>
                <w:szCs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04" w:type="dxa"/>
            <w:noWrap w:val="0"/>
            <w:vAlign w:val="center"/>
          </w:tcPr>
          <w:p>
            <w:pPr>
              <w:keepNext w:val="0"/>
              <w:keepLines w:val="0"/>
              <w:pageBreakBefore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延保</w:t>
            </w:r>
          </w:p>
          <w:p>
            <w:pPr>
              <w:keepNext w:val="0"/>
              <w:keepLines w:val="0"/>
              <w:pageBreakBefore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（5分）</w:t>
            </w:r>
          </w:p>
        </w:tc>
        <w:tc>
          <w:tcPr>
            <w:tcW w:w="6607" w:type="dxa"/>
            <w:noWrap w:val="0"/>
            <w:vAlign w:val="center"/>
          </w:tcPr>
          <w:p>
            <w:pPr>
              <w:keepNext w:val="0"/>
              <w:keepLines w:val="0"/>
              <w:pageBreakBefore w:val="0"/>
              <w:spacing w:line="360" w:lineRule="auto"/>
              <w:jc w:val="both"/>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在满足招标文件项目需求质保期的基础上，投标人</w:t>
            </w:r>
            <w:r>
              <w:rPr>
                <w:rFonts w:hint="eastAsia" w:ascii="宋体" w:hAnsi="宋体" w:eastAsia="宋体" w:cs="宋体"/>
                <w:color w:val="auto"/>
                <w:sz w:val="24"/>
                <w:szCs w:val="24"/>
                <w:highlight w:val="none"/>
                <w:lang w:eastAsia="zh-CN"/>
              </w:rPr>
              <w:t>承诺</w:t>
            </w:r>
            <w:r>
              <w:rPr>
                <w:rFonts w:hint="eastAsia" w:ascii="宋体" w:hAnsi="宋体" w:eastAsia="宋体" w:cs="宋体"/>
                <w:color w:val="auto"/>
                <w:sz w:val="24"/>
                <w:szCs w:val="24"/>
                <w:highlight w:val="none"/>
                <w:lang w:val="en-US" w:eastAsia="zh-CN"/>
              </w:rPr>
              <w:t>六大件（曳引机、控制柜、限速器、安全钳、缓冲器、门机系统）</w:t>
            </w:r>
            <w:r>
              <w:rPr>
                <w:rFonts w:hint="eastAsia" w:ascii="宋体" w:hAnsi="宋体" w:eastAsia="宋体" w:cs="宋体"/>
                <w:color w:val="auto"/>
                <w:sz w:val="24"/>
                <w:szCs w:val="24"/>
                <w:highlight w:val="none"/>
              </w:rPr>
              <w:t>质保期</w:t>
            </w:r>
            <w:r>
              <w:rPr>
                <w:rFonts w:hint="eastAsia" w:ascii="宋体" w:hAnsi="宋体" w:eastAsia="宋体" w:cs="宋体"/>
                <w:color w:val="auto"/>
                <w:sz w:val="24"/>
                <w:szCs w:val="24"/>
                <w:highlight w:val="none"/>
                <w:lang w:val="en-US" w:eastAsia="zh-CN"/>
              </w:rPr>
              <w:t>满足5年的基础上，</w:t>
            </w:r>
            <w:r>
              <w:rPr>
                <w:rFonts w:hint="eastAsia" w:ascii="宋体" w:hAnsi="宋体" w:eastAsia="宋体" w:cs="宋体"/>
                <w:color w:val="auto"/>
                <w:sz w:val="24"/>
                <w:szCs w:val="24"/>
                <w:highlight w:val="none"/>
              </w:rPr>
              <w:t>质保每增加</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的得1</w:t>
            </w:r>
            <w:r>
              <w:rPr>
                <w:rFonts w:hint="eastAsia" w:ascii="宋体" w:hAnsi="宋体" w:eastAsia="宋体" w:cs="宋体"/>
                <w:color w:val="auto"/>
                <w:sz w:val="24"/>
                <w:szCs w:val="24"/>
                <w:highlight w:val="none"/>
              </w:rPr>
              <w:t>分，</w:t>
            </w:r>
            <w:r>
              <w:rPr>
                <w:rFonts w:hint="eastAsia" w:ascii="宋体" w:hAnsi="宋体" w:eastAsia="宋体" w:cs="宋体"/>
                <w:b/>
                <w:bCs/>
                <w:color w:val="auto"/>
                <w:sz w:val="24"/>
                <w:szCs w:val="24"/>
                <w:highlight w:val="none"/>
              </w:rPr>
              <w:t>最高</w:t>
            </w:r>
            <w:r>
              <w:rPr>
                <w:rFonts w:hint="eastAsia" w:ascii="宋体" w:hAnsi="宋体" w:eastAsia="宋体" w:cs="宋体"/>
                <w:b/>
                <w:bCs/>
                <w:color w:val="auto"/>
                <w:sz w:val="24"/>
                <w:szCs w:val="24"/>
                <w:highlight w:val="none"/>
                <w:lang w:val="en-US" w:eastAsia="zh-CN"/>
              </w:rPr>
              <w:t>得5</w:t>
            </w:r>
            <w:r>
              <w:rPr>
                <w:rFonts w:hint="eastAsia" w:ascii="宋体" w:hAnsi="宋体" w:eastAsia="宋体" w:cs="宋体"/>
                <w:b/>
                <w:bCs/>
                <w:color w:val="auto"/>
                <w:sz w:val="24"/>
                <w:szCs w:val="24"/>
                <w:highlight w:val="none"/>
              </w:rPr>
              <w:t>分。</w:t>
            </w:r>
          </w:p>
          <w:p>
            <w:pPr>
              <w:keepNext w:val="0"/>
              <w:keepLines w:val="0"/>
              <w:pageBreakBefore w:val="0"/>
              <w:spacing w:line="360" w:lineRule="auto"/>
              <w:jc w:val="both"/>
              <w:rPr>
                <w:color w:val="auto"/>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投标文件中</w:t>
            </w:r>
            <w:r>
              <w:rPr>
                <w:rFonts w:hint="eastAsia" w:ascii="宋体" w:hAnsi="宋体" w:eastAsia="宋体" w:cs="宋体"/>
                <w:b/>
                <w:bCs/>
                <w:color w:val="auto"/>
                <w:sz w:val="24"/>
                <w:szCs w:val="24"/>
                <w:highlight w:val="none"/>
              </w:rPr>
              <w:t>提供</w:t>
            </w:r>
            <w:r>
              <w:rPr>
                <w:rFonts w:hint="eastAsia" w:ascii="宋体" w:hAnsi="宋体" w:eastAsia="宋体" w:cs="宋体"/>
                <w:b/>
                <w:bCs/>
                <w:color w:val="auto"/>
                <w:sz w:val="24"/>
                <w:szCs w:val="24"/>
                <w:highlight w:val="none"/>
                <w:lang w:val="en-US" w:eastAsia="zh-CN"/>
              </w:rPr>
              <w:t>承诺函</w:t>
            </w:r>
            <w:r>
              <w:rPr>
                <w:rFonts w:hint="eastAsia" w:ascii="宋体" w:hAnsi="宋体" w:eastAsia="宋体" w:cs="宋体"/>
                <w:b/>
                <w:bCs w:val="0"/>
                <w:color w:val="auto"/>
                <w:sz w:val="24"/>
                <w:szCs w:val="24"/>
                <w:highlight w:val="none"/>
                <w:lang w:val="en-US" w:eastAsia="zh-CN"/>
              </w:rPr>
              <w:t>并加投标人盖公章</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须明确质保期限，否则不得分）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04" w:type="dxa"/>
            <w:noWrap w:val="0"/>
            <w:vAlign w:val="center"/>
          </w:tcPr>
          <w:p>
            <w:pPr>
              <w:keepNext w:val="0"/>
              <w:keepLines w:val="0"/>
              <w:pageBreakBefore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安全救援措施</w:t>
            </w:r>
          </w:p>
          <w:p>
            <w:pPr>
              <w:keepNext w:val="0"/>
              <w:keepLines w:val="0"/>
              <w:pageBreakBefore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（4分）</w:t>
            </w:r>
          </w:p>
        </w:tc>
        <w:tc>
          <w:tcPr>
            <w:tcW w:w="6607" w:type="dxa"/>
            <w:noWrap w:val="0"/>
            <w:vAlign w:val="center"/>
          </w:tcPr>
          <w:p>
            <w:pPr>
              <w:keepNext w:val="0"/>
              <w:keepLines w:val="0"/>
              <w:pageBreakBefore w:val="0"/>
              <w:widowControl/>
              <w:numPr>
                <w:ilvl w:val="0"/>
                <w:numId w:val="0"/>
              </w:numPr>
              <w:spacing w:line="360" w:lineRule="auto"/>
              <w:jc w:val="left"/>
              <w:rPr>
                <w:rFonts w:hint="eastAsia" w:ascii="宋体" w:hAnsi="宋体" w:eastAsia="宋体" w:cs="宋体"/>
                <w:b/>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投标型号电梯需配置五方通话，并符合以下要求的，每满足一项的得1分，</w:t>
            </w:r>
            <w:r>
              <w:rPr>
                <w:rFonts w:hint="eastAsia" w:ascii="宋体" w:hAnsi="宋体" w:eastAsia="宋体" w:cs="宋体"/>
                <w:b/>
                <w:bCs w:val="0"/>
                <w:color w:val="auto"/>
                <w:sz w:val="24"/>
                <w:szCs w:val="24"/>
                <w:highlight w:val="none"/>
                <w:lang w:val="en-US" w:eastAsia="zh-CN"/>
              </w:rPr>
              <w:t>最高得4分：</w:t>
            </w:r>
          </w:p>
          <w:p>
            <w:pPr>
              <w:keepNext w:val="0"/>
              <w:keepLines w:val="0"/>
              <w:pageBreakBefore w:val="0"/>
              <w:widowControl/>
              <w:numPr>
                <w:ilvl w:val="0"/>
                <w:numId w:val="0"/>
              </w:numPr>
              <w:spacing w:line="360" w:lineRule="auto"/>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①电梯具备UPS电源，即使供电电源转换或发生故障时，任何报警不应受阻或丢失；</w:t>
            </w:r>
          </w:p>
          <w:p>
            <w:pPr>
              <w:keepNext w:val="0"/>
              <w:keepLines w:val="0"/>
              <w:pageBreakBefore w:val="0"/>
              <w:widowControl/>
              <w:numPr>
                <w:ilvl w:val="0"/>
                <w:numId w:val="0"/>
              </w:numPr>
              <w:spacing w:line="360" w:lineRule="auto"/>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②五方通话系统为电梯制造商原厂生产；</w:t>
            </w:r>
          </w:p>
          <w:p>
            <w:pPr>
              <w:keepNext w:val="0"/>
              <w:keepLines w:val="0"/>
              <w:pageBreakBefore w:val="0"/>
              <w:widowControl/>
              <w:numPr>
                <w:ilvl w:val="0"/>
                <w:numId w:val="0"/>
              </w:numPr>
              <w:spacing w:line="360" w:lineRule="auto"/>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③当报警发生时，管理人员通过五方通话系统可清晰地获得报警电梯的位置、编号等识别信息；</w:t>
            </w:r>
          </w:p>
          <w:p>
            <w:pPr>
              <w:keepNext w:val="0"/>
              <w:keepLines w:val="0"/>
              <w:pageBreakBefore w:val="0"/>
              <w:widowControl/>
              <w:numPr>
                <w:ilvl w:val="0"/>
                <w:numId w:val="0"/>
              </w:numPr>
              <w:spacing w:line="360" w:lineRule="auto"/>
              <w:jc w:val="left"/>
              <w:rPr>
                <w:rFonts w:hint="eastAsia" w:ascii="宋体" w:hAnsi="宋体" w:eastAsia="宋体" w:cs="宋体"/>
                <w:b/>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④五方通话系统具备定期的自检功能，当检测到系统故障时，应能向管理方提出报警，以便排除故障；</w:t>
            </w:r>
          </w:p>
          <w:p>
            <w:pPr>
              <w:keepNext w:val="0"/>
              <w:keepLines w:val="0"/>
              <w:pageBreakBefore w:val="0"/>
              <w:spacing w:line="360" w:lineRule="auto"/>
              <w:jc w:val="left"/>
              <w:rPr>
                <w:rFonts w:hint="default" w:ascii="宋体" w:hAnsi="宋体" w:eastAsia="宋体" w:cs="宋体"/>
                <w:b/>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bidi="ar"/>
              </w:rPr>
              <w:t>投标文件中</w:t>
            </w:r>
            <w:r>
              <w:rPr>
                <w:rFonts w:hint="eastAsia" w:ascii="宋体" w:hAnsi="宋体" w:eastAsia="宋体" w:cs="宋体"/>
                <w:b/>
                <w:bCs/>
                <w:color w:val="auto"/>
                <w:sz w:val="24"/>
                <w:szCs w:val="24"/>
                <w:highlight w:val="none"/>
                <w:lang w:bidi="ar"/>
              </w:rPr>
              <w:t>提供</w:t>
            </w:r>
            <w:r>
              <w:rPr>
                <w:rFonts w:hint="eastAsia" w:ascii="宋体" w:hAnsi="宋体" w:eastAsia="宋体" w:cs="宋体"/>
                <w:b/>
                <w:bCs/>
                <w:color w:val="auto"/>
                <w:sz w:val="24"/>
                <w:szCs w:val="24"/>
                <w:highlight w:val="none"/>
                <w:lang w:val="en-US" w:eastAsia="zh-CN" w:bidi="ar"/>
              </w:rPr>
              <w:t>国家认可的</w:t>
            </w:r>
            <w:r>
              <w:rPr>
                <w:rFonts w:hint="eastAsia" w:ascii="宋体" w:hAnsi="宋体" w:eastAsia="宋体" w:cs="宋体"/>
                <w:b/>
                <w:bCs/>
                <w:color w:val="auto"/>
                <w:sz w:val="24"/>
                <w:szCs w:val="24"/>
                <w:highlight w:val="none"/>
                <w:lang w:bidi="ar"/>
              </w:rPr>
              <w:t>第三方检测机构出具的原厂原品牌检验报告</w:t>
            </w:r>
            <w:r>
              <w:rPr>
                <w:rFonts w:hint="eastAsia" w:ascii="宋体" w:hAnsi="宋体" w:eastAsia="宋体" w:cs="宋体"/>
                <w:b/>
                <w:bCs/>
                <w:color w:val="auto"/>
                <w:sz w:val="24"/>
                <w:szCs w:val="24"/>
                <w:highlight w:val="none"/>
                <w:lang w:val="en-US" w:eastAsia="zh-CN"/>
              </w:rPr>
              <w:t>并用红线标识标出具体位置，</w:t>
            </w:r>
            <w:r>
              <w:rPr>
                <w:rFonts w:hint="eastAsia" w:ascii="宋体" w:hAnsi="宋体" w:eastAsia="宋体" w:cs="宋体"/>
                <w:b/>
                <w:bCs/>
                <w:color w:val="auto"/>
                <w:sz w:val="24"/>
                <w:szCs w:val="24"/>
                <w:highlight w:val="none"/>
                <w:lang w:bidi="ar"/>
              </w:rPr>
              <w:t>加盖投标人公章</w:t>
            </w:r>
            <w:r>
              <w:rPr>
                <w:rFonts w:hint="eastAsia" w:ascii="宋体" w:hAnsi="宋体" w:eastAsia="宋体" w:cs="宋体"/>
                <w:b/>
                <w:bCs/>
                <w:color w:val="auto"/>
                <w:sz w:val="24"/>
                <w:szCs w:val="24"/>
                <w:highlight w:val="none"/>
                <w:lang w:eastAsia="zh-CN" w:bidi="ar"/>
              </w:rPr>
              <w:t>，</w:t>
            </w:r>
            <w:r>
              <w:rPr>
                <w:rFonts w:hint="eastAsia" w:ascii="宋体" w:hAnsi="宋体" w:eastAsia="宋体" w:cs="宋体"/>
                <w:b/>
                <w:bCs/>
                <w:color w:val="auto"/>
                <w:sz w:val="24"/>
                <w:szCs w:val="24"/>
                <w:highlight w:val="none"/>
                <w:lang w:val="en-US" w:eastAsia="zh-CN" w:bidi="ar"/>
              </w:rPr>
              <w:t>否则不得分</w:t>
            </w:r>
            <w:r>
              <w:rPr>
                <w:rFonts w:hint="eastAsia" w:ascii="宋体" w:hAnsi="宋体" w:eastAsia="宋体" w:cs="宋体"/>
                <w:b/>
                <w:bCs w:val="0"/>
                <w:color w:val="auto"/>
                <w:sz w:val="24"/>
                <w:szCs w:val="24"/>
                <w:highlight w:val="none"/>
                <w:lang w:val="en-US" w:eastAsia="zh-CN"/>
              </w:rPr>
              <w:t>。检测报告检测项与技术参数及功能指标中所列要求表述不完全一致，功能相近的，由评标委员会统一认定。投标人可做明显标识，便于评审）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04" w:type="dxa"/>
            <w:noWrap w:val="0"/>
            <w:vAlign w:val="center"/>
          </w:tcPr>
          <w:p>
            <w:pPr>
              <w:keepNext w:val="0"/>
              <w:keepLines w:val="0"/>
              <w:pageBreakBefore w:val="0"/>
              <w:spacing w:line="360" w:lineRule="auto"/>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服务能力</w:t>
            </w:r>
          </w:p>
          <w:p>
            <w:pPr>
              <w:keepNext w:val="0"/>
              <w:keepLines w:val="0"/>
              <w:pageBreakBefore w:val="0"/>
              <w:spacing w:line="360" w:lineRule="auto"/>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（3分）</w:t>
            </w:r>
          </w:p>
        </w:tc>
        <w:tc>
          <w:tcPr>
            <w:tcW w:w="6607" w:type="dxa"/>
            <w:noWrap w:val="0"/>
            <w:vAlign w:val="center"/>
          </w:tcPr>
          <w:p>
            <w:pPr>
              <w:keepNext w:val="0"/>
              <w:keepLines w:val="0"/>
              <w:pageBreakBefore w:val="0"/>
              <w:widowControl/>
              <w:numPr>
                <w:ilvl w:val="0"/>
                <w:numId w:val="0"/>
              </w:numPr>
              <w:spacing w:line="360" w:lineRule="auto"/>
              <w:jc w:val="left"/>
              <w:rPr>
                <w:rFonts w:hint="eastAsia" w:ascii="宋体" w:hAnsi="宋体" w:cs="宋体"/>
                <w:b/>
                <w:bCs/>
                <w:color w:val="auto"/>
                <w:sz w:val="24"/>
                <w:szCs w:val="24"/>
                <w:highlight w:val="none"/>
                <w:lang w:val="en-US" w:eastAsia="zh-CN"/>
              </w:rPr>
            </w:pPr>
            <w:r>
              <w:rPr>
                <w:rFonts w:hint="eastAsia" w:ascii="宋体" w:hAnsi="宋体" w:cs="宋体" w:eastAsiaTheme="minorEastAsia"/>
                <w:bCs w:val="0"/>
                <w:color w:val="auto"/>
                <w:sz w:val="24"/>
                <w:szCs w:val="24"/>
                <w:highlight w:val="none"/>
                <w:lang w:val="en-US" w:eastAsia="zh-CN"/>
              </w:rPr>
              <w:t>投标人</w:t>
            </w:r>
            <w:r>
              <w:rPr>
                <w:rFonts w:hint="eastAsia" w:ascii="宋体" w:hAnsi="宋体" w:cs="宋体"/>
                <w:bCs w:val="0"/>
                <w:color w:val="auto"/>
                <w:sz w:val="24"/>
                <w:szCs w:val="24"/>
                <w:highlight w:val="none"/>
              </w:rPr>
              <w:t>具有</w:t>
            </w:r>
            <w:r>
              <w:rPr>
                <w:rFonts w:hint="eastAsia" w:ascii="宋体" w:hAnsi="宋体" w:cs="宋体"/>
                <w:bCs w:val="0"/>
                <w:color w:val="auto"/>
                <w:sz w:val="24"/>
                <w:szCs w:val="24"/>
                <w:highlight w:val="none"/>
                <w:lang w:val="en-US" w:eastAsia="zh-CN"/>
              </w:rPr>
              <w:t>有效的</w:t>
            </w:r>
            <w:r>
              <w:rPr>
                <w:rFonts w:hint="eastAsia" w:ascii="宋体" w:hAnsi="宋体" w:cs="宋体"/>
                <w:bCs w:val="0"/>
                <w:color w:val="auto"/>
                <w:sz w:val="24"/>
                <w:szCs w:val="24"/>
                <w:highlight w:val="none"/>
              </w:rPr>
              <w:t>质量管理体系认证</w:t>
            </w:r>
            <w:r>
              <w:rPr>
                <w:rFonts w:hint="eastAsia" w:ascii="宋体" w:hAnsi="宋体" w:cs="宋体"/>
                <w:bCs w:val="0"/>
                <w:color w:val="auto"/>
                <w:sz w:val="24"/>
                <w:szCs w:val="24"/>
                <w:highlight w:val="none"/>
                <w:lang w:val="en-US" w:eastAsia="zh-CN"/>
              </w:rPr>
              <w:t>证书的</w:t>
            </w:r>
            <w:r>
              <w:rPr>
                <w:rFonts w:hint="eastAsia" w:ascii="宋体" w:hAnsi="宋体" w:cs="宋体"/>
                <w:b/>
                <w:bCs/>
                <w:color w:val="auto"/>
                <w:sz w:val="24"/>
                <w:szCs w:val="24"/>
                <w:highlight w:val="none"/>
              </w:rPr>
              <w:t>得</w:t>
            </w:r>
            <w:r>
              <w:rPr>
                <w:rFonts w:hint="eastAsia" w:ascii="宋体" w:hAnsi="宋体" w:cs="宋体"/>
                <w:b/>
                <w:bCs/>
                <w:color w:val="auto"/>
                <w:sz w:val="24"/>
                <w:szCs w:val="24"/>
                <w:highlight w:val="none"/>
                <w:lang w:val="en-US" w:eastAsia="zh-CN"/>
              </w:rPr>
              <w:t>1分。</w:t>
            </w:r>
          </w:p>
          <w:p>
            <w:pPr>
              <w:keepNext w:val="0"/>
              <w:keepLines w:val="0"/>
              <w:pageBreakBefore w:val="0"/>
              <w:widowControl/>
              <w:numPr>
                <w:ilvl w:val="0"/>
                <w:numId w:val="0"/>
              </w:numPr>
              <w:spacing w:line="360" w:lineRule="auto"/>
              <w:jc w:val="left"/>
              <w:rPr>
                <w:rFonts w:hint="eastAsia" w:ascii="宋体" w:hAnsi="宋体" w:cs="宋体"/>
                <w:b/>
                <w:bCs/>
                <w:color w:val="auto"/>
                <w:sz w:val="24"/>
                <w:szCs w:val="24"/>
                <w:highlight w:val="none"/>
                <w:lang w:val="en-US" w:eastAsia="zh-CN"/>
              </w:rPr>
            </w:pPr>
            <w:r>
              <w:rPr>
                <w:rFonts w:hint="eastAsia" w:ascii="宋体" w:hAnsi="宋体" w:cs="宋体" w:eastAsiaTheme="minorEastAsia"/>
                <w:bCs w:val="0"/>
                <w:color w:val="auto"/>
                <w:sz w:val="24"/>
                <w:szCs w:val="24"/>
                <w:highlight w:val="none"/>
                <w:lang w:val="en-US" w:eastAsia="zh-CN"/>
              </w:rPr>
              <w:t>投标人</w:t>
            </w:r>
            <w:r>
              <w:rPr>
                <w:rFonts w:hint="eastAsia" w:ascii="宋体" w:hAnsi="宋体" w:cs="宋体"/>
                <w:bCs w:val="0"/>
                <w:color w:val="auto"/>
                <w:sz w:val="24"/>
                <w:szCs w:val="24"/>
                <w:highlight w:val="none"/>
              </w:rPr>
              <w:t>具有</w:t>
            </w:r>
            <w:r>
              <w:rPr>
                <w:rFonts w:hint="eastAsia" w:ascii="宋体" w:hAnsi="宋体" w:cs="宋体"/>
                <w:bCs w:val="0"/>
                <w:color w:val="auto"/>
                <w:sz w:val="24"/>
                <w:szCs w:val="24"/>
                <w:highlight w:val="none"/>
                <w:lang w:val="en-US" w:eastAsia="zh-CN"/>
              </w:rPr>
              <w:t>有效的</w:t>
            </w:r>
            <w:r>
              <w:rPr>
                <w:rFonts w:hint="eastAsia" w:ascii="宋体" w:hAnsi="宋体" w:cs="宋体"/>
                <w:bCs w:val="0"/>
                <w:color w:val="auto"/>
                <w:sz w:val="24"/>
                <w:szCs w:val="24"/>
                <w:highlight w:val="none"/>
              </w:rPr>
              <w:t>环境管理体系认证</w:t>
            </w:r>
            <w:r>
              <w:rPr>
                <w:rFonts w:hint="eastAsia" w:ascii="宋体" w:hAnsi="宋体" w:cs="宋体"/>
                <w:bCs w:val="0"/>
                <w:color w:val="auto"/>
                <w:sz w:val="24"/>
                <w:szCs w:val="24"/>
                <w:highlight w:val="none"/>
                <w:lang w:val="en-US" w:eastAsia="zh-CN"/>
              </w:rPr>
              <w:t>证书</w:t>
            </w:r>
            <w:r>
              <w:rPr>
                <w:rFonts w:hint="eastAsia" w:ascii="宋体" w:hAnsi="宋体" w:eastAsia="宋体" w:cs="宋体"/>
                <w:bCs w:val="0"/>
                <w:color w:val="auto"/>
                <w:sz w:val="24"/>
                <w:szCs w:val="24"/>
                <w:highlight w:val="none"/>
                <w:lang w:val="en-US" w:eastAsia="zh-CN"/>
              </w:rPr>
              <w:t>的</w:t>
            </w:r>
            <w:r>
              <w:rPr>
                <w:rFonts w:hint="eastAsia" w:ascii="宋体" w:hAnsi="宋体" w:cs="宋体"/>
                <w:b/>
                <w:bCs/>
                <w:color w:val="auto"/>
                <w:sz w:val="24"/>
                <w:szCs w:val="24"/>
                <w:highlight w:val="none"/>
              </w:rPr>
              <w:t>得</w:t>
            </w:r>
            <w:r>
              <w:rPr>
                <w:rFonts w:hint="eastAsia" w:ascii="宋体" w:hAnsi="宋体" w:cs="宋体"/>
                <w:b/>
                <w:bCs/>
                <w:color w:val="auto"/>
                <w:sz w:val="24"/>
                <w:szCs w:val="24"/>
                <w:highlight w:val="none"/>
                <w:lang w:val="en-US" w:eastAsia="zh-CN"/>
              </w:rPr>
              <w:t>1分。</w:t>
            </w:r>
          </w:p>
          <w:p>
            <w:pPr>
              <w:keepNext w:val="0"/>
              <w:keepLines w:val="0"/>
              <w:pageBreakBefore w:val="0"/>
              <w:widowControl/>
              <w:numPr>
                <w:ilvl w:val="0"/>
                <w:numId w:val="0"/>
              </w:numPr>
              <w:spacing w:line="360" w:lineRule="auto"/>
              <w:jc w:val="left"/>
              <w:rPr>
                <w:rFonts w:hint="eastAsia" w:ascii="宋体" w:hAnsi="宋体" w:cs="宋体"/>
                <w:bCs w:val="0"/>
                <w:color w:val="auto"/>
                <w:sz w:val="24"/>
                <w:szCs w:val="24"/>
                <w:highlight w:val="none"/>
                <w:lang w:val="en-US" w:eastAsia="zh-CN"/>
              </w:rPr>
            </w:pPr>
            <w:r>
              <w:rPr>
                <w:rFonts w:hint="eastAsia" w:ascii="宋体" w:hAnsi="宋体" w:cs="宋体" w:eastAsiaTheme="minorEastAsia"/>
                <w:bCs w:val="0"/>
                <w:color w:val="auto"/>
                <w:sz w:val="24"/>
                <w:szCs w:val="24"/>
                <w:highlight w:val="none"/>
                <w:lang w:val="en-US" w:eastAsia="zh-CN"/>
              </w:rPr>
              <w:t>投标人</w:t>
            </w:r>
            <w:r>
              <w:rPr>
                <w:rFonts w:hint="eastAsia" w:ascii="宋体" w:hAnsi="宋体" w:cs="宋体"/>
                <w:bCs w:val="0"/>
                <w:color w:val="auto"/>
                <w:sz w:val="24"/>
                <w:szCs w:val="24"/>
                <w:highlight w:val="none"/>
              </w:rPr>
              <w:t>具有</w:t>
            </w:r>
            <w:r>
              <w:rPr>
                <w:rFonts w:hint="eastAsia" w:ascii="宋体" w:hAnsi="宋体" w:cs="宋体"/>
                <w:bCs w:val="0"/>
                <w:color w:val="auto"/>
                <w:sz w:val="24"/>
                <w:szCs w:val="24"/>
                <w:highlight w:val="none"/>
                <w:lang w:val="en-US" w:eastAsia="zh-CN"/>
              </w:rPr>
              <w:t>有效的</w:t>
            </w:r>
            <w:r>
              <w:rPr>
                <w:rFonts w:hint="eastAsia" w:ascii="宋体" w:hAnsi="宋体" w:cs="宋体"/>
                <w:bCs w:val="0"/>
                <w:color w:val="auto"/>
                <w:sz w:val="24"/>
                <w:szCs w:val="24"/>
                <w:highlight w:val="none"/>
              </w:rPr>
              <w:t>职业健康管理体系认证证书</w:t>
            </w:r>
            <w:r>
              <w:rPr>
                <w:rFonts w:hint="eastAsia" w:ascii="宋体" w:hAnsi="宋体" w:eastAsia="宋体" w:cs="宋体"/>
                <w:bCs w:val="0"/>
                <w:color w:val="auto"/>
                <w:sz w:val="24"/>
                <w:szCs w:val="24"/>
                <w:highlight w:val="none"/>
                <w:lang w:val="en-US" w:eastAsia="zh-CN"/>
              </w:rPr>
              <w:t>的</w:t>
            </w:r>
            <w:r>
              <w:rPr>
                <w:rFonts w:hint="eastAsia" w:ascii="宋体" w:hAnsi="宋体" w:cs="宋体"/>
                <w:b/>
                <w:bCs/>
                <w:color w:val="auto"/>
                <w:sz w:val="24"/>
                <w:szCs w:val="24"/>
                <w:highlight w:val="none"/>
              </w:rPr>
              <w:t>得</w:t>
            </w:r>
            <w:r>
              <w:rPr>
                <w:rFonts w:hint="eastAsia" w:ascii="宋体" w:hAnsi="宋体" w:cs="宋体"/>
                <w:b/>
                <w:bCs/>
                <w:color w:val="auto"/>
                <w:sz w:val="24"/>
                <w:szCs w:val="24"/>
                <w:highlight w:val="none"/>
                <w:lang w:val="en-US" w:eastAsia="zh-CN"/>
              </w:rPr>
              <w:t>1分。</w:t>
            </w:r>
          </w:p>
          <w:p>
            <w:pPr>
              <w:keepNext w:val="0"/>
              <w:keepLines w:val="0"/>
              <w:pageBreakBefore w:val="0"/>
              <w:spacing w:line="360" w:lineRule="auto"/>
              <w:jc w:val="left"/>
              <w:rPr>
                <w:rFonts w:hint="eastAsia" w:eastAsia="宋体"/>
                <w:lang w:eastAsia="zh-CN"/>
              </w:rPr>
            </w:pPr>
            <w:r>
              <w:rPr>
                <w:rFonts w:hint="eastAsia" w:ascii="宋体" w:hAnsi="宋体" w:cs="宋体"/>
                <w:b/>
                <w:bCs/>
                <w:color w:val="auto"/>
                <w:sz w:val="24"/>
                <w:szCs w:val="24"/>
                <w:highlight w:val="none"/>
                <w:lang w:val="en-US" w:eastAsia="zh-CN"/>
              </w:rPr>
              <w:t>(上述1-3项投标文件中提供有效证书并加盖投标人公章</w:t>
            </w:r>
            <w:r>
              <w:rPr>
                <w:rFonts w:hint="eastAsia" w:ascii="宋体" w:hAnsi="宋体" w:cs="宋体"/>
                <w:b/>
                <w:bCs/>
                <w:color w:val="auto"/>
                <w:sz w:val="24"/>
                <w:szCs w:val="24"/>
                <w:highlight w:val="none"/>
              </w:rPr>
              <w:t>，未提供或未按要求提供此项不得分</w:t>
            </w:r>
            <w:r>
              <w:rPr>
                <w:rFonts w:hint="eastAsia" w:ascii="宋体" w:hAnsi="宋体" w:eastAsia="宋体" w:cs="宋体"/>
                <w:b/>
                <w:bCs/>
                <w:color w:val="auto"/>
                <w:sz w:val="24"/>
                <w:szCs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04" w:type="dxa"/>
            <w:noWrap w:val="0"/>
            <w:vAlign w:val="center"/>
          </w:tcPr>
          <w:p>
            <w:pPr>
              <w:keepNext w:val="0"/>
              <w:keepLines w:val="0"/>
              <w:pageBreakBefore w:val="0"/>
              <w:spacing w:line="360" w:lineRule="auto"/>
              <w:jc w:val="both"/>
              <w:rPr>
                <w:rFonts w:hint="eastAsia" w:ascii="宋体" w:hAnsi="宋体" w:eastAsia="宋体" w:cs="宋体"/>
                <w:b w:val="0"/>
                <w:bCs w:val="0"/>
                <w:color w:val="000000"/>
                <w:sz w:val="24"/>
                <w:szCs w:val="24"/>
                <w:highlight w:val="none"/>
                <w:lang w:val="en-US" w:eastAsia="zh-CN"/>
              </w:rPr>
            </w:pPr>
          </w:p>
          <w:p>
            <w:pPr>
              <w:keepNext w:val="0"/>
              <w:keepLines w:val="0"/>
              <w:pageBreakBefore w:val="0"/>
              <w:spacing w:line="360" w:lineRule="auto"/>
              <w:jc w:val="center"/>
              <w:rPr>
                <w:rFonts w:hint="eastAsia" w:ascii="宋体" w:hAnsi="宋体" w:eastAsia="宋体" w:cs="宋体"/>
                <w:b w:val="0"/>
                <w:bCs w:val="0"/>
                <w:color w:val="000000"/>
                <w:sz w:val="24"/>
                <w:szCs w:val="24"/>
                <w:highlight w:val="none"/>
                <w:lang w:val="en-US" w:eastAsia="zh-CN"/>
              </w:rPr>
            </w:pPr>
          </w:p>
          <w:p>
            <w:pPr>
              <w:keepNext w:val="0"/>
              <w:keepLines w:val="0"/>
              <w:pageBreakBefore w:val="0"/>
              <w:spacing w:line="360" w:lineRule="auto"/>
              <w:jc w:val="center"/>
              <w:rPr>
                <w:rFonts w:hint="default"/>
                <w:highlight w:val="none"/>
                <w:lang w:val="en-US"/>
              </w:rPr>
            </w:pPr>
            <w:r>
              <w:rPr>
                <w:rFonts w:hint="eastAsia" w:ascii="宋体" w:hAnsi="宋体" w:eastAsia="宋体" w:cs="宋体"/>
                <w:b w:val="0"/>
                <w:bCs w:val="0"/>
                <w:color w:val="000000"/>
                <w:sz w:val="24"/>
                <w:szCs w:val="24"/>
                <w:highlight w:val="none"/>
                <w:lang w:val="en-US" w:eastAsia="zh-CN"/>
              </w:rPr>
              <w:t>曳引制动器性能（3分）</w:t>
            </w:r>
          </w:p>
        </w:tc>
        <w:tc>
          <w:tcPr>
            <w:tcW w:w="6607" w:type="dxa"/>
            <w:noWrap w:val="0"/>
            <w:vAlign w:val="center"/>
          </w:tcPr>
          <w:p>
            <w:pPr>
              <w:keepNext w:val="0"/>
              <w:keepLines w:val="0"/>
              <w:pageBreakBefore w:val="0"/>
              <w:widowControl/>
              <w:numPr>
                <w:ilvl w:val="0"/>
                <w:numId w:val="0"/>
              </w:numPr>
              <w:spacing w:line="360" w:lineRule="auto"/>
              <w:jc w:val="lef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所投产品曳引机结构合理，安全可靠，符合以下要求的，每满足一项的得1分，</w:t>
            </w:r>
            <w:r>
              <w:rPr>
                <w:rFonts w:hint="eastAsia" w:ascii="宋体" w:hAnsi="宋体" w:eastAsia="宋体" w:cs="宋体"/>
                <w:b/>
                <w:bCs/>
                <w:color w:val="000000"/>
                <w:sz w:val="24"/>
                <w:szCs w:val="24"/>
                <w:highlight w:val="none"/>
                <w:lang w:val="en-US" w:eastAsia="zh-CN"/>
              </w:rPr>
              <w:t>最高得3分</w:t>
            </w:r>
            <w:r>
              <w:rPr>
                <w:rFonts w:hint="eastAsia" w:ascii="宋体" w:hAnsi="宋体" w:eastAsia="宋体" w:cs="宋体"/>
                <w:b w:val="0"/>
                <w:bCs w:val="0"/>
                <w:color w:val="000000"/>
                <w:sz w:val="24"/>
                <w:szCs w:val="24"/>
                <w:highlight w:val="none"/>
                <w:lang w:val="en-US" w:eastAsia="zh-CN"/>
              </w:rPr>
              <w:t>：</w:t>
            </w:r>
          </w:p>
          <w:p>
            <w:pPr>
              <w:keepNext w:val="0"/>
              <w:keepLines w:val="0"/>
              <w:pageBreakBefore w:val="0"/>
              <w:widowControl/>
              <w:numPr>
                <w:ilvl w:val="0"/>
                <w:numId w:val="0"/>
              </w:numPr>
              <w:spacing w:line="360" w:lineRule="auto"/>
              <w:jc w:val="lef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①曳引机制动器的动作次数（使用寿命）≥2100万次。</w:t>
            </w:r>
          </w:p>
          <w:p>
            <w:pPr>
              <w:keepNext w:val="0"/>
              <w:keepLines w:val="0"/>
              <w:pageBreakBefore w:val="0"/>
              <w:widowControl/>
              <w:numPr>
                <w:ilvl w:val="0"/>
                <w:numId w:val="0"/>
              </w:numPr>
              <w:spacing w:line="360" w:lineRule="auto"/>
              <w:jc w:val="lef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②曳引机防水等级≥3级。</w:t>
            </w:r>
          </w:p>
          <w:p>
            <w:pPr>
              <w:keepNext w:val="0"/>
              <w:keepLines w:val="0"/>
              <w:pageBreakBefore w:val="0"/>
              <w:widowControl/>
              <w:numPr>
                <w:ilvl w:val="0"/>
                <w:numId w:val="0"/>
              </w:numPr>
              <w:spacing w:line="360" w:lineRule="auto"/>
              <w:jc w:val="lef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③曳引机绕组温升≤50K。</w:t>
            </w:r>
          </w:p>
          <w:p>
            <w:pPr>
              <w:keepNext w:val="0"/>
              <w:keepLines w:val="0"/>
              <w:pageBreakBefore w:val="0"/>
              <w:spacing w:line="360" w:lineRule="auto"/>
              <w:jc w:val="left"/>
              <w:rPr>
                <w:highlight w:val="none"/>
              </w:rPr>
            </w:pPr>
            <w:r>
              <w:rPr>
                <w:rFonts w:hint="eastAsia" w:ascii="宋体" w:hAnsi="宋体" w:eastAsia="宋体" w:cs="宋体"/>
                <w:b/>
                <w:bCs w:val="0"/>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bidi="ar"/>
              </w:rPr>
              <w:t>投标文件中</w:t>
            </w:r>
            <w:r>
              <w:rPr>
                <w:rFonts w:hint="eastAsia" w:ascii="宋体" w:hAnsi="宋体" w:eastAsia="宋体" w:cs="宋体"/>
                <w:b/>
                <w:bCs/>
                <w:color w:val="auto"/>
                <w:sz w:val="24"/>
                <w:szCs w:val="24"/>
                <w:highlight w:val="none"/>
                <w:lang w:bidi="ar"/>
              </w:rPr>
              <w:t>提供</w:t>
            </w:r>
            <w:r>
              <w:rPr>
                <w:rFonts w:hint="eastAsia" w:ascii="宋体" w:hAnsi="宋体" w:eastAsia="宋体" w:cs="宋体"/>
                <w:b/>
                <w:bCs/>
                <w:color w:val="auto"/>
                <w:sz w:val="24"/>
                <w:szCs w:val="24"/>
                <w:highlight w:val="none"/>
                <w:lang w:val="en-US" w:eastAsia="zh-CN" w:bidi="ar"/>
              </w:rPr>
              <w:t>国家认可的</w:t>
            </w:r>
            <w:r>
              <w:rPr>
                <w:rFonts w:hint="eastAsia" w:ascii="宋体" w:hAnsi="宋体" w:eastAsia="宋体" w:cs="宋体"/>
                <w:b/>
                <w:bCs/>
                <w:color w:val="auto"/>
                <w:sz w:val="24"/>
                <w:szCs w:val="24"/>
                <w:highlight w:val="none"/>
                <w:lang w:bidi="ar"/>
              </w:rPr>
              <w:t>第三方检测机构出具的原厂原品牌检验报告</w:t>
            </w:r>
            <w:r>
              <w:rPr>
                <w:rFonts w:hint="eastAsia" w:ascii="宋体" w:hAnsi="宋体" w:eastAsia="宋体" w:cs="宋体"/>
                <w:b/>
                <w:bCs/>
                <w:color w:val="auto"/>
                <w:sz w:val="24"/>
                <w:szCs w:val="24"/>
                <w:highlight w:val="none"/>
                <w:lang w:val="en-US" w:eastAsia="zh-CN"/>
              </w:rPr>
              <w:t>并用红线标识标出具体位置，</w:t>
            </w:r>
            <w:r>
              <w:rPr>
                <w:rFonts w:hint="eastAsia" w:ascii="宋体" w:hAnsi="宋体" w:eastAsia="宋体" w:cs="宋体"/>
                <w:b/>
                <w:bCs/>
                <w:color w:val="auto"/>
                <w:sz w:val="24"/>
                <w:szCs w:val="24"/>
                <w:highlight w:val="none"/>
                <w:lang w:bidi="ar"/>
              </w:rPr>
              <w:t>加盖投标人公章</w:t>
            </w:r>
            <w:r>
              <w:rPr>
                <w:rFonts w:hint="eastAsia" w:ascii="宋体" w:hAnsi="宋体" w:eastAsia="宋体" w:cs="宋体"/>
                <w:b/>
                <w:bCs/>
                <w:color w:val="auto"/>
                <w:sz w:val="24"/>
                <w:szCs w:val="24"/>
                <w:highlight w:val="none"/>
                <w:lang w:eastAsia="zh-CN" w:bidi="ar"/>
              </w:rPr>
              <w:t>，</w:t>
            </w:r>
            <w:r>
              <w:rPr>
                <w:rFonts w:hint="eastAsia" w:ascii="宋体" w:hAnsi="宋体" w:eastAsia="宋体" w:cs="宋体"/>
                <w:b/>
                <w:bCs/>
                <w:color w:val="auto"/>
                <w:sz w:val="24"/>
                <w:szCs w:val="24"/>
                <w:highlight w:val="none"/>
                <w:lang w:val="en-US" w:eastAsia="zh-CN" w:bidi="ar"/>
              </w:rPr>
              <w:t>否则不得分</w:t>
            </w:r>
            <w:r>
              <w:rPr>
                <w:rFonts w:hint="eastAsia" w:ascii="宋体" w:hAnsi="宋体" w:eastAsia="宋体" w:cs="宋体"/>
                <w:b/>
                <w:bCs w:val="0"/>
                <w:color w:val="auto"/>
                <w:sz w:val="24"/>
                <w:szCs w:val="24"/>
                <w:highlight w:val="none"/>
                <w:lang w:val="en-US" w:eastAsia="zh-CN"/>
              </w:rPr>
              <w:t>。检测报告检测项与技术参数及功能指标中所列要求表述不完全一致，功能相近的，由评标委员会统一认定。投标人可做明显标识，便于评审）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04" w:type="dxa"/>
            <w:noWrap w:val="0"/>
            <w:vAlign w:val="center"/>
          </w:tcPr>
          <w:p>
            <w:pPr>
              <w:keepNext w:val="0"/>
              <w:keepLines w:val="0"/>
              <w:pageBreakBefore w:val="0"/>
              <w:spacing w:line="360" w:lineRule="auto"/>
              <w:jc w:val="center"/>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轿门锁</w:t>
            </w:r>
          </w:p>
          <w:p>
            <w:pPr>
              <w:keepNext w:val="0"/>
              <w:keepLines w:val="0"/>
              <w:pageBreakBefore w:val="0"/>
              <w:spacing w:line="360" w:lineRule="auto"/>
              <w:jc w:val="center"/>
              <w:rPr>
                <w:highlight w:val="none"/>
              </w:rPr>
            </w:pPr>
            <w:r>
              <w:rPr>
                <w:rFonts w:hint="eastAsia" w:ascii="宋体" w:hAnsi="宋体" w:eastAsia="宋体" w:cs="宋体"/>
                <w:b w:val="0"/>
                <w:bCs w:val="0"/>
                <w:color w:val="000000"/>
                <w:sz w:val="24"/>
                <w:szCs w:val="24"/>
                <w:highlight w:val="none"/>
                <w:lang w:val="en-US" w:eastAsia="zh-CN"/>
              </w:rPr>
              <w:t>（3分）</w:t>
            </w:r>
          </w:p>
        </w:tc>
        <w:tc>
          <w:tcPr>
            <w:tcW w:w="6607" w:type="dxa"/>
            <w:noWrap w:val="0"/>
            <w:vAlign w:val="center"/>
          </w:tcPr>
          <w:p>
            <w:pPr>
              <w:keepNext w:val="0"/>
              <w:keepLines w:val="0"/>
              <w:pageBreakBefore w:val="0"/>
              <w:spacing w:line="360" w:lineRule="auto"/>
              <w:jc w:val="lef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所投产品轿门锁结构完整、动作顺畅、无卡阻。动作寿命≥850万次的，得3分；850＞动作寿命≥500万次，得2分； 500＞动作寿命≥300万次，得1分，</w:t>
            </w:r>
            <w:r>
              <w:rPr>
                <w:rFonts w:hint="eastAsia" w:ascii="宋体" w:hAnsi="宋体" w:eastAsia="宋体" w:cs="宋体"/>
                <w:b/>
                <w:bCs w:val="0"/>
                <w:color w:val="000000"/>
                <w:sz w:val="24"/>
                <w:szCs w:val="24"/>
                <w:highlight w:val="none"/>
                <w:lang w:val="en-US" w:eastAsia="zh-CN"/>
              </w:rPr>
              <w:t>本项最高得3分。</w:t>
            </w:r>
          </w:p>
          <w:p>
            <w:pPr>
              <w:keepNext w:val="0"/>
              <w:keepLines w:val="0"/>
              <w:pageBreakBefore w:val="0"/>
              <w:spacing w:line="360" w:lineRule="auto"/>
              <w:jc w:val="left"/>
              <w:rPr>
                <w:highlight w:val="none"/>
              </w:rPr>
            </w:pPr>
            <w:r>
              <w:rPr>
                <w:rFonts w:hint="eastAsia" w:ascii="宋体" w:hAnsi="宋体" w:eastAsia="宋体" w:cs="宋体"/>
                <w:b/>
                <w:bCs w:val="0"/>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bidi="ar"/>
              </w:rPr>
              <w:t>投标文件中</w:t>
            </w:r>
            <w:r>
              <w:rPr>
                <w:rFonts w:hint="eastAsia" w:ascii="宋体" w:hAnsi="宋体" w:eastAsia="宋体" w:cs="宋体"/>
                <w:b/>
                <w:bCs/>
                <w:color w:val="auto"/>
                <w:sz w:val="24"/>
                <w:szCs w:val="24"/>
                <w:highlight w:val="none"/>
                <w:lang w:bidi="ar"/>
              </w:rPr>
              <w:t>提供</w:t>
            </w:r>
            <w:r>
              <w:rPr>
                <w:rFonts w:hint="eastAsia" w:ascii="宋体" w:hAnsi="宋体" w:eastAsia="宋体" w:cs="宋体"/>
                <w:b/>
                <w:bCs/>
                <w:color w:val="auto"/>
                <w:sz w:val="24"/>
                <w:szCs w:val="24"/>
                <w:highlight w:val="none"/>
                <w:lang w:val="en-US" w:eastAsia="zh-CN" w:bidi="ar"/>
              </w:rPr>
              <w:t>国家认可的</w:t>
            </w:r>
            <w:r>
              <w:rPr>
                <w:rFonts w:hint="eastAsia" w:ascii="宋体" w:hAnsi="宋体" w:eastAsia="宋体" w:cs="宋体"/>
                <w:b/>
                <w:bCs/>
                <w:color w:val="auto"/>
                <w:sz w:val="24"/>
                <w:szCs w:val="24"/>
                <w:highlight w:val="none"/>
                <w:lang w:bidi="ar"/>
              </w:rPr>
              <w:t>第三方检测机构出具的原厂原品牌检验报告</w:t>
            </w:r>
            <w:r>
              <w:rPr>
                <w:rFonts w:hint="eastAsia" w:ascii="宋体" w:hAnsi="宋体" w:eastAsia="宋体" w:cs="宋体"/>
                <w:b/>
                <w:bCs/>
                <w:color w:val="auto"/>
                <w:sz w:val="24"/>
                <w:szCs w:val="24"/>
                <w:highlight w:val="none"/>
                <w:lang w:val="en-US" w:eastAsia="zh-CN"/>
              </w:rPr>
              <w:t>并用红线标识标出具体位置，</w:t>
            </w:r>
            <w:r>
              <w:rPr>
                <w:rFonts w:hint="eastAsia" w:ascii="宋体" w:hAnsi="宋体" w:eastAsia="宋体" w:cs="宋体"/>
                <w:b/>
                <w:bCs/>
                <w:color w:val="auto"/>
                <w:sz w:val="24"/>
                <w:szCs w:val="24"/>
                <w:highlight w:val="none"/>
                <w:lang w:bidi="ar"/>
              </w:rPr>
              <w:t>加盖投标人公章</w:t>
            </w:r>
            <w:r>
              <w:rPr>
                <w:rFonts w:hint="eastAsia" w:ascii="宋体" w:hAnsi="宋体" w:eastAsia="宋体" w:cs="宋体"/>
                <w:b/>
                <w:bCs/>
                <w:color w:val="auto"/>
                <w:sz w:val="24"/>
                <w:szCs w:val="24"/>
                <w:highlight w:val="none"/>
                <w:lang w:eastAsia="zh-CN" w:bidi="ar"/>
              </w:rPr>
              <w:t>，</w:t>
            </w:r>
            <w:r>
              <w:rPr>
                <w:rFonts w:hint="eastAsia" w:ascii="宋体" w:hAnsi="宋体" w:eastAsia="宋体" w:cs="宋体"/>
                <w:b/>
                <w:bCs/>
                <w:color w:val="auto"/>
                <w:sz w:val="24"/>
                <w:szCs w:val="24"/>
                <w:highlight w:val="none"/>
                <w:lang w:val="en-US" w:eastAsia="zh-CN" w:bidi="ar"/>
              </w:rPr>
              <w:t>否则不得分</w:t>
            </w:r>
            <w:r>
              <w:rPr>
                <w:rFonts w:hint="eastAsia" w:ascii="宋体" w:hAnsi="宋体" w:eastAsia="宋体" w:cs="宋体"/>
                <w:b/>
                <w:bCs w:val="0"/>
                <w:color w:val="auto"/>
                <w:sz w:val="24"/>
                <w:szCs w:val="24"/>
                <w:highlight w:val="none"/>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04" w:type="dxa"/>
            <w:noWrap w:val="0"/>
            <w:vAlign w:val="center"/>
          </w:tcPr>
          <w:p>
            <w:pPr>
              <w:keepNext w:val="0"/>
              <w:keepLines w:val="0"/>
              <w:pageBreakBefore w:val="0"/>
              <w:spacing w:line="360" w:lineRule="auto"/>
              <w:jc w:val="center"/>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绿色节能</w:t>
            </w:r>
          </w:p>
          <w:p>
            <w:pPr>
              <w:keepNext w:val="0"/>
              <w:keepLines w:val="0"/>
              <w:pageBreakBefore w:val="0"/>
              <w:spacing w:line="360" w:lineRule="auto"/>
              <w:jc w:val="center"/>
              <w:rPr>
                <w:rFonts w:hint="default"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（4分）</w:t>
            </w:r>
          </w:p>
        </w:tc>
        <w:tc>
          <w:tcPr>
            <w:tcW w:w="6607" w:type="dxa"/>
            <w:noWrap w:val="0"/>
            <w:vAlign w:val="center"/>
          </w:tcPr>
          <w:p>
            <w:pPr>
              <w:keepNext w:val="0"/>
              <w:keepLines w:val="0"/>
              <w:pageBreakBefore w:val="0"/>
              <w:spacing w:line="360" w:lineRule="auto"/>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所投电梯型号具有绿色电梯评估证书且评估星级为四星级的得4分；三星级的得1分，</w:t>
            </w:r>
            <w:r>
              <w:rPr>
                <w:rFonts w:hint="eastAsia" w:ascii="宋体" w:hAnsi="宋体" w:eastAsia="宋体" w:cs="宋体"/>
                <w:b/>
                <w:bCs/>
                <w:color w:val="auto"/>
                <w:sz w:val="24"/>
                <w:szCs w:val="24"/>
                <w:highlight w:val="none"/>
                <w:lang w:val="en-US" w:eastAsia="zh-CN"/>
              </w:rPr>
              <w:t>本项最高得4分。</w:t>
            </w:r>
          </w:p>
          <w:p>
            <w:pPr>
              <w:keepNext w:val="0"/>
              <w:keepLines w:val="0"/>
              <w:pageBreakBefore w:val="0"/>
              <w:spacing w:line="360" w:lineRule="auto"/>
              <w:jc w:val="left"/>
              <w:rPr>
                <w:rFonts w:hint="eastAsia" w:ascii="宋体" w:hAnsi="宋体" w:eastAsia="宋体" w:cs="宋体"/>
                <w:b/>
                <w:color w:val="000000"/>
                <w:sz w:val="24"/>
                <w:szCs w:val="24"/>
                <w:highlight w:val="none"/>
                <w:lang w:val="en-US" w:eastAsia="zh-CN"/>
              </w:rPr>
            </w:pPr>
            <w:r>
              <w:rPr>
                <w:rFonts w:hint="eastAsia" w:ascii="宋体" w:hAnsi="宋体" w:eastAsia="宋体" w:cs="宋体"/>
                <w:b/>
                <w:bCs/>
                <w:color w:val="auto"/>
                <w:sz w:val="24"/>
                <w:szCs w:val="24"/>
                <w:highlight w:val="none"/>
                <w:lang w:val="en-US" w:eastAsia="zh-CN"/>
              </w:rPr>
              <w:t>（投标文件中提供证书扫描件并加盖投标人公章，未提供或未按要求提供此项不得分）</w:t>
            </w:r>
          </w:p>
        </w:tc>
      </w:tr>
    </w:tbl>
    <w:p>
      <w:pPr>
        <w:keepNext w:val="0"/>
        <w:keepLines w:val="0"/>
        <w:pageBreakBefore w:val="0"/>
        <w:spacing w:line="360" w:lineRule="auto"/>
        <w:ind w:firstLine="480"/>
        <w:jc w:val="left"/>
        <w:rPr>
          <w:rFonts w:hint="eastAsia"/>
          <w:sz w:val="24"/>
          <w:szCs w:val="24"/>
        </w:rPr>
      </w:pPr>
    </w:p>
    <w:p>
      <w:pPr>
        <w:keepNext w:val="0"/>
        <w:keepLines w:val="0"/>
        <w:pageBreakBefore w:val="0"/>
        <w:numPr>
          <w:ilvl w:val="0"/>
          <w:numId w:val="3"/>
        </w:numPr>
        <w:spacing w:line="360" w:lineRule="auto"/>
        <w:ind w:left="0" w:firstLine="0"/>
        <w:jc w:val="left"/>
        <w:rPr>
          <w:rFonts w:hint="eastAsia" w:ascii="宋体" w:hAnsi="宋体" w:cs="Calibri"/>
          <w:b/>
          <w:color w:val="000000"/>
          <w:sz w:val="24"/>
          <w:szCs w:val="24"/>
          <w:highlight w:val="none"/>
          <w:lang w:eastAsia="zh-CN"/>
        </w:rPr>
      </w:pPr>
      <w:bookmarkStart w:id="12" w:name="_Toc165205799"/>
      <w:r>
        <w:rPr>
          <w:rFonts w:hint="eastAsia" w:ascii="宋体" w:hAnsi="宋体" w:eastAsia="宋体" w:cs="宋体"/>
          <w:b/>
          <w:sz w:val="24"/>
          <w:szCs w:val="24"/>
          <w:highlight w:val="none"/>
          <w:lang w:val="en-US" w:eastAsia="zh-CN"/>
        </w:rPr>
        <w:t>技术</w:t>
      </w:r>
      <w:r>
        <w:rPr>
          <w:rFonts w:hint="eastAsia" w:ascii="宋体" w:hAnsi="宋体" w:eastAsia="宋体" w:cs="宋体"/>
          <w:b/>
          <w:sz w:val="24"/>
          <w:szCs w:val="24"/>
          <w:highlight w:val="none"/>
        </w:rPr>
        <w:t>分（</w:t>
      </w:r>
      <w:r>
        <w:rPr>
          <w:rFonts w:hint="eastAsia" w:ascii="宋体" w:hAnsi="宋体" w:eastAsia="宋体" w:cs="宋体"/>
          <w:b/>
          <w:sz w:val="24"/>
          <w:szCs w:val="24"/>
          <w:highlight w:val="none"/>
          <w:lang w:val="en-US" w:eastAsia="zh-CN"/>
        </w:rPr>
        <w:t>12</w:t>
      </w:r>
      <w:r>
        <w:rPr>
          <w:rFonts w:hint="eastAsia" w:ascii="宋体" w:hAnsi="宋体" w:eastAsia="宋体" w:cs="宋体"/>
          <w:b/>
          <w:sz w:val="24"/>
          <w:szCs w:val="24"/>
          <w:highlight w:val="none"/>
        </w:rPr>
        <w:t>分）</w:t>
      </w:r>
    </w:p>
    <w:tbl>
      <w:tblPr>
        <w:tblStyle w:val="37"/>
        <w:tblW w:w="86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32"/>
        <w:gridCol w:w="670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1932" w:type="dxa"/>
            <w:noWrap w:val="0"/>
            <w:vAlign w:val="center"/>
          </w:tcPr>
          <w:p>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firstLine="0"/>
              <w:jc w:val="center"/>
              <w:rPr>
                <w:rFonts w:hint="eastAsia" w:ascii="宋体" w:hAnsi="宋体" w:eastAsia="宋体" w:cs="宋体"/>
                <w:b/>
                <w:bCs/>
                <w:sz w:val="24"/>
                <w:szCs w:val="24"/>
              </w:rPr>
            </w:pPr>
            <w:r>
              <w:rPr>
                <w:rFonts w:hint="eastAsia" w:ascii="宋体" w:hAnsi="宋体" w:eastAsia="宋体" w:cs="宋体"/>
                <w:b/>
                <w:bCs/>
                <w:sz w:val="24"/>
                <w:szCs w:val="24"/>
              </w:rPr>
              <w:t>评审因素</w:t>
            </w:r>
          </w:p>
        </w:tc>
        <w:tc>
          <w:tcPr>
            <w:tcW w:w="6708" w:type="dxa"/>
            <w:noWrap w:val="0"/>
            <w:vAlign w:val="center"/>
          </w:tcPr>
          <w:p>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评审标准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6" w:hRule="atLeast"/>
          <w:jc w:val="center"/>
        </w:trPr>
        <w:tc>
          <w:tcPr>
            <w:tcW w:w="1932" w:type="dxa"/>
            <w:noWrap w:val="0"/>
            <w:vAlign w:val="center"/>
          </w:tcPr>
          <w:p>
            <w:pPr>
              <w:keepNext w:val="0"/>
              <w:keepLines w:val="0"/>
              <w:pageBreakBefore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售后服务方案</w:t>
            </w:r>
          </w:p>
          <w:p>
            <w:pPr>
              <w:keepNext w:val="0"/>
              <w:keepLines w:val="0"/>
              <w:pageBreakBefore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4</w:t>
            </w:r>
            <w:r>
              <w:rPr>
                <w:rFonts w:hint="eastAsia" w:ascii="宋体" w:hAnsi="宋体" w:eastAsia="宋体" w:cs="宋体"/>
                <w:sz w:val="24"/>
                <w:szCs w:val="24"/>
              </w:rPr>
              <w:t>分）</w:t>
            </w:r>
          </w:p>
        </w:tc>
        <w:tc>
          <w:tcPr>
            <w:tcW w:w="6708" w:type="dxa"/>
            <w:noWrap w:val="0"/>
            <w:vAlign w:val="center"/>
          </w:tcPr>
          <w:p>
            <w:pPr>
              <w:keepNext w:val="0"/>
              <w:keepLines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投标人针对本项目提供售后服务方案，包括但不限于售后服务机构设置、售后服务人员配置、解决质量或操作问题的响应时间、形式、维修时间、地点、人员等内容</w:t>
            </w:r>
            <w:r>
              <w:rPr>
                <w:rFonts w:hint="eastAsia" w:ascii="宋体" w:hAnsi="宋体" w:eastAsia="宋体" w:cs="宋体"/>
                <w:sz w:val="24"/>
                <w:szCs w:val="24"/>
                <w:lang w:eastAsia="zh-CN"/>
              </w:rPr>
              <w:t>。</w:t>
            </w:r>
          </w:p>
          <w:p>
            <w:pPr>
              <w:keepNext w:val="0"/>
              <w:keepLines w:val="0"/>
              <w:pageBreakBefore w:val="0"/>
              <w:spacing w:line="360" w:lineRule="auto"/>
              <w:rPr>
                <w:rFonts w:hint="eastAsia" w:ascii="宋体" w:hAnsi="宋体" w:eastAsia="宋体" w:cs="宋体"/>
                <w:b/>
                <w:bCs/>
                <w:sz w:val="24"/>
                <w:szCs w:val="24"/>
              </w:rPr>
            </w:pPr>
            <w:r>
              <w:rPr>
                <w:rFonts w:hint="eastAsia" w:ascii="宋体" w:hAnsi="宋体" w:eastAsia="宋体" w:cs="宋体"/>
                <w:sz w:val="24"/>
                <w:szCs w:val="24"/>
              </w:rPr>
              <w:t>内容详尽完善，售后服务机构和人员有保证，响应维修时间及时，切合售后服务需求，人员安排合理，可实施性强的</w:t>
            </w:r>
            <w:r>
              <w:rPr>
                <w:rFonts w:hint="eastAsia" w:ascii="宋体" w:hAnsi="宋体" w:eastAsia="宋体" w:cs="宋体"/>
                <w:b/>
                <w:bCs/>
                <w:sz w:val="24"/>
                <w:szCs w:val="24"/>
              </w:rPr>
              <w:t>得4分；</w:t>
            </w:r>
          </w:p>
          <w:p>
            <w:pPr>
              <w:keepNext w:val="0"/>
              <w:keepLines w:val="0"/>
              <w:pageBreakBefore w:val="0"/>
              <w:spacing w:line="360" w:lineRule="auto"/>
              <w:rPr>
                <w:rFonts w:hint="eastAsia" w:ascii="宋体" w:hAnsi="宋体" w:eastAsia="宋体" w:cs="宋体"/>
                <w:b/>
                <w:bCs/>
                <w:sz w:val="24"/>
                <w:szCs w:val="24"/>
              </w:rPr>
            </w:pPr>
            <w:r>
              <w:rPr>
                <w:rFonts w:hint="eastAsia" w:ascii="宋体" w:hAnsi="宋体" w:eastAsia="宋体" w:cs="宋体"/>
                <w:sz w:val="24"/>
                <w:szCs w:val="24"/>
              </w:rPr>
              <w:t>内容较详细全面，售后服务机构和人员较有保证，响应维修时间较及时，比较切合售后服务需求，人员安排较合理，可实施性较强的</w:t>
            </w:r>
            <w:r>
              <w:rPr>
                <w:rFonts w:hint="eastAsia" w:ascii="宋体" w:hAnsi="宋体" w:eastAsia="宋体" w:cs="宋体"/>
                <w:b/>
                <w:bCs/>
                <w:sz w:val="24"/>
                <w:szCs w:val="24"/>
              </w:rPr>
              <w:t>得2分；</w:t>
            </w:r>
          </w:p>
          <w:p>
            <w:pPr>
              <w:keepNext w:val="0"/>
              <w:keepLines w:val="0"/>
              <w:pageBreakBefore w:val="0"/>
              <w:spacing w:line="360" w:lineRule="auto"/>
              <w:rPr>
                <w:rFonts w:hint="eastAsia" w:ascii="宋体" w:hAnsi="宋体" w:eastAsia="宋体" w:cs="宋体"/>
                <w:bCs/>
                <w:sz w:val="24"/>
                <w:szCs w:val="24"/>
                <w:lang w:val="zh-CN" w:eastAsia="zh-CN"/>
              </w:rPr>
            </w:pPr>
            <w:r>
              <w:rPr>
                <w:rFonts w:hint="eastAsia" w:ascii="宋体" w:hAnsi="宋体" w:eastAsia="宋体" w:cs="宋体"/>
                <w:sz w:val="24"/>
                <w:szCs w:val="24"/>
              </w:rPr>
              <w:t>方案内容一般相对粗略，基本符合售后服务需求的</w:t>
            </w:r>
            <w:r>
              <w:rPr>
                <w:rFonts w:hint="eastAsia" w:ascii="宋体" w:hAnsi="宋体" w:eastAsia="宋体" w:cs="宋体"/>
                <w:b/>
                <w:bCs/>
                <w:sz w:val="24"/>
                <w:szCs w:val="24"/>
              </w:rPr>
              <w:t>得1分</w:t>
            </w:r>
            <w:r>
              <w:rPr>
                <w:rFonts w:hint="eastAsia" w:ascii="宋体" w:hAnsi="宋体" w:eastAsia="宋体" w:cs="宋体"/>
                <w:b/>
                <w:bCs/>
                <w:sz w:val="24"/>
                <w:szCs w:val="24"/>
                <w:lang w:eastAsia="zh-CN"/>
              </w:rPr>
              <w:t>；</w:t>
            </w:r>
          </w:p>
          <w:p>
            <w:pPr>
              <w:keepNext w:val="0"/>
              <w:keepLines w:val="0"/>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lang w:val="en-US" w:eastAsia="zh-CN"/>
              </w:rPr>
              <w:t>注：</w:t>
            </w:r>
            <w:r>
              <w:rPr>
                <w:rFonts w:hint="eastAsia" w:ascii="宋体" w:hAnsi="宋体" w:eastAsia="宋体" w:cs="宋体"/>
                <w:b/>
                <w:bCs/>
                <w:sz w:val="24"/>
                <w:szCs w:val="24"/>
              </w:rPr>
              <w:t>本项未见阐述不得分。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932" w:type="dxa"/>
            <w:noWrap w:val="0"/>
            <w:vAlign w:val="center"/>
          </w:tcPr>
          <w:p>
            <w:pPr>
              <w:keepNext w:val="0"/>
              <w:keepLines w:val="0"/>
              <w:pageBreakBefore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供货计划及质量保证措施</w:t>
            </w:r>
            <w:r>
              <w:rPr>
                <w:rFonts w:hint="eastAsia" w:ascii="宋体" w:hAnsi="宋体" w:eastAsia="宋体" w:cs="宋体"/>
                <w:bCs/>
                <w:sz w:val="24"/>
                <w:szCs w:val="24"/>
              </w:rPr>
              <w:t>方案</w:t>
            </w:r>
          </w:p>
          <w:p>
            <w:pPr>
              <w:keepNext w:val="0"/>
              <w:keepLines w:val="0"/>
              <w:pageBreakBefore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4</w:t>
            </w:r>
            <w:r>
              <w:rPr>
                <w:rFonts w:hint="eastAsia" w:ascii="宋体" w:hAnsi="宋体" w:eastAsia="宋体" w:cs="宋体"/>
                <w:sz w:val="24"/>
                <w:szCs w:val="24"/>
              </w:rPr>
              <w:t>分）</w:t>
            </w:r>
          </w:p>
        </w:tc>
        <w:tc>
          <w:tcPr>
            <w:tcW w:w="6708" w:type="dxa"/>
            <w:noWrap w:val="0"/>
            <w:vAlign w:val="center"/>
          </w:tcPr>
          <w:p>
            <w:pPr>
              <w:keepNext w:val="0"/>
              <w:keepLines w:val="0"/>
              <w:pageBreakBefore w:val="0"/>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rPr>
            </w:pPr>
            <w:r>
              <w:rPr>
                <w:rFonts w:hint="eastAsia" w:ascii="宋体" w:hAnsi="宋体" w:eastAsia="宋体" w:cs="宋体"/>
                <w:bCs/>
                <w:sz w:val="24"/>
                <w:szCs w:val="24"/>
                <w:lang w:val="zh-CN"/>
              </w:rPr>
              <w:t>投标人</w:t>
            </w:r>
            <w:r>
              <w:rPr>
                <w:rFonts w:hint="eastAsia" w:ascii="宋体" w:hAnsi="宋体" w:eastAsia="宋体" w:cs="宋体"/>
                <w:bCs/>
                <w:sz w:val="24"/>
                <w:szCs w:val="24"/>
                <w:lang w:val="en-US" w:eastAsia="zh-CN"/>
              </w:rPr>
              <w:t>结合本项目需求</w:t>
            </w:r>
            <w:r>
              <w:rPr>
                <w:rFonts w:hint="eastAsia" w:ascii="宋体" w:hAnsi="宋体" w:eastAsia="宋体" w:cs="宋体"/>
                <w:bCs/>
                <w:sz w:val="24"/>
                <w:szCs w:val="24"/>
                <w:lang w:val="zh-CN"/>
              </w:rPr>
              <w:t>提供供货计划及质量保证措施</w:t>
            </w:r>
            <w:r>
              <w:rPr>
                <w:rFonts w:hint="eastAsia" w:ascii="宋体" w:hAnsi="宋体" w:eastAsia="宋体" w:cs="宋体"/>
                <w:bCs/>
                <w:sz w:val="24"/>
                <w:szCs w:val="24"/>
              </w:rPr>
              <w:t>方案</w:t>
            </w:r>
            <w:r>
              <w:rPr>
                <w:rFonts w:hint="eastAsia" w:ascii="宋体" w:hAnsi="宋体" w:eastAsia="宋体" w:cs="宋体"/>
                <w:bCs/>
                <w:sz w:val="24"/>
                <w:szCs w:val="24"/>
                <w:lang w:val="zh-CN"/>
              </w:rPr>
              <w:t>，</w:t>
            </w:r>
            <w:r>
              <w:rPr>
                <w:rFonts w:hint="eastAsia" w:ascii="宋体" w:hAnsi="宋体" w:eastAsia="宋体" w:cs="宋体"/>
                <w:sz w:val="24"/>
                <w:szCs w:val="24"/>
              </w:rPr>
              <w:t>包含质量保证措施、产品检测方案、质量管理方案、运输过程中的风险管控方案等。</w:t>
            </w:r>
          </w:p>
          <w:p>
            <w:pPr>
              <w:keepNext w:val="0"/>
              <w:keepLines w:val="0"/>
              <w:pageBreakBefore w:val="0"/>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rPr>
            </w:pPr>
            <w:r>
              <w:rPr>
                <w:rFonts w:hint="eastAsia" w:ascii="宋体" w:hAnsi="宋体" w:eastAsia="宋体" w:cs="宋体"/>
                <w:sz w:val="24"/>
                <w:szCs w:val="24"/>
              </w:rPr>
              <w:t>方案全面满足采购人要求、措施详细具体、风险管控有力的</w:t>
            </w:r>
            <w:r>
              <w:rPr>
                <w:rFonts w:hint="eastAsia" w:ascii="宋体" w:hAnsi="宋体" w:eastAsia="宋体" w:cs="宋体"/>
                <w:b/>
                <w:bCs/>
                <w:sz w:val="24"/>
                <w:szCs w:val="24"/>
              </w:rPr>
              <w:t>得4分</w:t>
            </w:r>
            <w:r>
              <w:rPr>
                <w:rFonts w:hint="eastAsia" w:ascii="宋体" w:hAnsi="宋体" w:eastAsia="宋体" w:cs="宋体"/>
                <w:sz w:val="24"/>
                <w:szCs w:val="24"/>
              </w:rPr>
              <w:t>；</w:t>
            </w:r>
          </w:p>
          <w:p>
            <w:pPr>
              <w:keepNext w:val="0"/>
              <w:keepLines w:val="0"/>
              <w:pageBreakBefore w:val="0"/>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sz w:val="24"/>
                <w:szCs w:val="24"/>
              </w:rPr>
            </w:pPr>
            <w:r>
              <w:rPr>
                <w:rFonts w:hint="eastAsia" w:ascii="宋体" w:hAnsi="宋体" w:eastAsia="宋体" w:cs="宋体"/>
                <w:sz w:val="24"/>
                <w:szCs w:val="24"/>
              </w:rPr>
              <w:t>方案满足采购人要求、措施较详细、风险管控较有力的</w:t>
            </w:r>
            <w:r>
              <w:rPr>
                <w:rFonts w:hint="eastAsia" w:ascii="宋体" w:hAnsi="宋体" w:eastAsia="宋体" w:cs="宋体"/>
                <w:b/>
                <w:bCs/>
                <w:sz w:val="24"/>
                <w:szCs w:val="24"/>
              </w:rPr>
              <w:t>得2分；</w:t>
            </w:r>
          </w:p>
          <w:p>
            <w:pPr>
              <w:keepNext w:val="0"/>
              <w:keepLines w:val="0"/>
              <w:pageBreakBefore w:val="0"/>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sz w:val="24"/>
                <w:szCs w:val="24"/>
                <w:lang w:val="zh-CN"/>
              </w:rPr>
            </w:pPr>
            <w:r>
              <w:rPr>
                <w:rFonts w:hint="eastAsia" w:ascii="宋体" w:hAnsi="宋体" w:eastAsia="宋体" w:cs="宋体"/>
                <w:sz w:val="24"/>
                <w:szCs w:val="24"/>
              </w:rPr>
              <w:t>方案基本满足采购人要求、有基本质量保证措施、有基本风险管控方案的</w:t>
            </w:r>
            <w:r>
              <w:rPr>
                <w:rFonts w:hint="eastAsia" w:ascii="宋体" w:hAnsi="宋体" w:eastAsia="宋体" w:cs="宋体"/>
                <w:b/>
                <w:bCs/>
                <w:sz w:val="24"/>
                <w:szCs w:val="24"/>
              </w:rPr>
              <w:t>得1分；</w:t>
            </w:r>
          </w:p>
          <w:p>
            <w:pPr>
              <w:keepNext w:val="0"/>
              <w:keepLines w:val="0"/>
              <w:pageBreakBefore w:val="0"/>
              <w:spacing w:line="360" w:lineRule="auto"/>
              <w:rPr>
                <w:rFonts w:hint="eastAsia" w:ascii="宋体" w:hAnsi="宋体" w:eastAsia="宋体" w:cs="宋体"/>
                <w:bCs/>
                <w:sz w:val="24"/>
                <w:szCs w:val="24"/>
              </w:rPr>
            </w:pPr>
            <w:r>
              <w:rPr>
                <w:rFonts w:hint="eastAsia" w:ascii="宋体" w:hAnsi="宋体" w:eastAsia="宋体" w:cs="宋体"/>
                <w:b/>
                <w:bCs/>
                <w:sz w:val="24"/>
                <w:szCs w:val="24"/>
              </w:rPr>
              <w:t>本项未见阐述不得分。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932" w:type="dxa"/>
            <w:noWrap w:val="0"/>
            <w:vAlign w:val="center"/>
          </w:tcPr>
          <w:p>
            <w:pPr>
              <w:keepNext w:val="0"/>
              <w:keepLines w:val="0"/>
              <w:pageBreakBefore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安装进度计划和各阶段进度的保证措施</w:t>
            </w:r>
            <w:r>
              <w:rPr>
                <w:rFonts w:hint="eastAsia" w:ascii="宋体" w:hAnsi="宋体" w:eastAsia="宋体" w:cs="宋体"/>
                <w:bCs/>
                <w:sz w:val="24"/>
                <w:szCs w:val="24"/>
              </w:rPr>
              <w:t>方案</w:t>
            </w:r>
          </w:p>
          <w:p>
            <w:pPr>
              <w:keepNext w:val="0"/>
              <w:keepLines w:val="0"/>
              <w:pageBreakBefore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4</w:t>
            </w:r>
            <w:r>
              <w:rPr>
                <w:rFonts w:hint="eastAsia" w:ascii="宋体" w:hAnsi="宋体" w:eastAsia="宋体" w:cs="宋体"/>
                <w:sz w:val="24"/>
                <w:szCs w:val="24"/>
              </w:rPr>
              <w:t>分）</w:t>
            </w:r>
          </w:p>
        </w:tc>
        <w:tc>
          <w:tcPr>
            <w:tcW w:w="6708" w:type="dxa"/>
            <w:noWrap w:val="0"/>
            <w:vAlign w:val="center"/>
          </w:tcPr>
          <w:p>
            <w:pPr>
              <w:keepNext w:val="0"/>
              <w:keepLines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lang w:val="en-US" w:eastAsia="zh-CN"/>
              </w:rPr>
              <w:t>结合项目需求</w:t>
            </w:r>
            <w:r>
              <w:rPr>
                <w:rFonts w:hint="eastAsia" w:ascii="宋体" w:hAnsi="宋体" w:eastAsia="宋体" w:cs="宋体"/>
                <w:sz w:val="24"/>
                <w:szCs w:val="24"/>
              </w:rPr>
              <w:t>提供安装进度计划和各阶段进度的保证措施方案，方案包含包括但不限于工序逻辑关系、人员安排、设备材料供应安排等。</w:t>
            </w:r>
          </w:p>
          <w:p>
            <w:pPr>
              <w:keepNext w:val="0"/>
              <w:keepLines w:val="0"/>
              <w:pageBreakBefore w:val="0"/>
              <w:widowControl/>
              <w:spacing w:line="360" w:lineRule="auto"/>
              <w:jc w:val="left"/>
              <w:rPr>
                <w:rFonts w:hint="eastAsia" w:ascii="宋体" w:hAnsi="宋体" w:eastAsia="宋体" w:cs="宋体"/>
                <w:b/>
                <w:bCs/>
                <w:sz w:val="24"/>
                <w:szCs w:val="24"/>
              </w:rPr>
            </w:pPr>
            <w:r>
              <w:rPr>
                <w:rFonts w:hint="eastAsia" w:ascii="宋体" w:hAnsi="宋体" w:eastAsia="宋体" w:cs="宋体"/>
                <w:sz w:val="24"/>
                <w:szCs w:val="24"/>
              </w:rPr>
              <w:t>工序逻辑安装非常合理、人员安排非常合理，设备材料供应保障有力的</w:t>
            </w:r>
            <w:r>
              <w:rPr>
                <w:rFonts w:hint="eastAsia" w:ascii="宋体" w:hAnsi="宋体" w:eastAsia="宋体" w:cs="宋体"/>
                <w:b/>
                <w:bCs/>
                <w:sz w:val="24"/>
                <w:szCs w:val="24"/>
              </w:rPr>
              <w:t>得4分；</w:t>
            </w:r>
          </w:p>
          <w:p>
            <w:pPr>
              <w:keepNext w:val="0"/>
              <w:keepLines w:val="0"/>
              <w:pageBreakBefore w:val="0"/>
              <w:widowControl/>
              <w:spacing w:line="360" w:lineRule="auto"/>
              <w:jc w:val="left"/>
              <w:rPr>
                <w:rFonts w:hint="eastAsia" w:ascii="宋体" w:hAnsi="宋体" w:eastAsia="宋体" w:cs="宋体"/>
                <w:b/>
                <w:bCs/>
                <w:sz w:val="24"/>
                <w:szCs w:val="24"/>
              </w:rPr>
            </w:pPr>
            <w:r>
              <w:rPr>
                <w:rFonts w:hint="eastAsia" w:ascii="宋体" w:hAnsi="宋体" w:eastAsia="宋体" w:cs="宋体"/>
                <w:sz w:val="24"/>
                <w:szCs w:val="24"/>
              </w:rPr>
              <w:t>工序逻辑安装较合理、人员安排较合理，设备材料供应保障较有力的</w:t>
            </w:r>
            <w:r>
              <w:rPr>
                <w:rFonts w:hint="eastAsia" w:ascii="宋体" w:hAnsi="宋体" w:eastAsia="宋体" w:cs="宋体"/>
                <w:b/>
                <w:bCs/>
                <w:sz w:val="24"/>
                <w:szCs w:val="24"/>
              </w:rPr>
              <w:t>得2分；</w:t>
            </w:r>
          </w:p>
          <w:p>
            <w:pPr>
              <w:keepNext w:val="0"/>
              <w:keepLines w:val="0"/>
              <w:pageBreakBefore w:val="0"/>
              <w:widowControl/>
              <w:spacing w:line="360" w:lineRule="auto"/>
              <w:jc w:val="left"/>
              <w:rPr>
                <w:rFonts w:hint="eastAsia" w:ascii="宋体" w:hAnsi="宋体" w:eastAsia="宋体" w:cs="宋体"/>
                <w:b/>
                <w:bCs/>
                <w:sz w:val="24"/>
                <w:szCs w:val="24"/>
              </w:rPr>
            </w:pPr>
            <w:r>
              <w:rPr>
                <w:rFonts w:hint="eastAsia" w:ascii="宋体" w:hAnsi="宋体" w:eastAsia="宋体" w:cs="宋体"/>
                <w:sz w:val="24"/>
                <w:szCs w:val="24"/>
              </w:rPr>
              <w:t>工序逻辑安装一般、人员安排合理性一般，设备材料供应保障一般的</w:t>
            </w:r>
            <w:r>
              <w:rPr>
                <w:rFonts w:hint="eastAsia" w:ascii="宋体" w:hAnsi="宋体" w:eastAsia="宋体" w:cs="宋体"/>
                <w:b/>
                <w:bCs/>
                <w:sz w:val="24"/>
                <w:szCs w:val="24"/>
              </w:rPr>
              <w:t>得1分；</w:t>
            </w:r>
          </w:p>
          <w:p>
            <w:pPr>
              <w:keepNext w:val="0"/>
              <w:keepLines w:val="0"/>
              <w:pageBreakBefore w:val="0"/>
              <w:spacing w:line="360" w:lineRule="auto"/>
              <w:rPr>
                <w:rFonts w:hint="eastAsia" w:ascii="宋体" w:hAnsi="宋体" w:eastAsia="宋体" w:cs="宋体"/>
                <w:bCs/>
                <w:sz w:val="24"/>
                <w:szCs w:val="24"/>
              </w:rPr>
            </w:pPr>
            <w:r>
              <w:rPr>
                <w:rFonts w:hint="eastAsia" w:ascii="宋体" w:hAnsi="宋体" w:eastAsia="宋体" w:cs="宋体"/>
                <w:b/>
                <w:bCs/>
                <w:sz w:val="24"/>
                <w:szCs w:val="24"/>
                <w:lang w:val="en-US" w:eastAsia="zh-CN"/>
              </w:rPr>
              <w:t>注：</w:t>
            </w:r>
            <w:r>
              <w:rPr>
                <w:rFonts w:hint="eastAsia" w:ascii="宋体" w:hAnsi="宋体" w:eastAsia="宋体" w:cs="宋体"/>
                <w:b/>
                <w:bCs/>
                <w:sz w:val="24"/>
                <w:szCs w:val="24"/>
              </w:rPr>
              <w:t>本项未见阐述不得分。</w:t>
            </w:r>
          </w:p>
        </w:tc>
      </w:tr>
    </w:tbl>
    <w:p>
      <w:pPr>
        <w:numPr>
          <w:ilvl w:val="0"/>
          <w:numId w:val="0"/>
        </w:numPr>
        <w:spacing w:line="360" w:lineRule="auto"/>
        <w:jc w:val="left"/>
        <w:rPr>
          <w:rFonts w:hint="eastAsia" w:ascii="宋体" w:hAnsi="宋体" w:cs="Calibri"/>
          <w:b/>
          <w:color w:val="000000"/>
          <w:sz w:val="24"/>
          <w:szCs w:val="24"/>
          <w:highlight w:val="yellow"/>
          <w:lang w:eastAsia="zh-CN"/>
        </w:rPr>
      </w:pPr>
    </w:p>
    <w:p>
      <w:pPr>
        <w:widowControl/>
        <w:spacing w:line="324" w:lineRule="auto"/>
        <w:jc w:val="left"/>
        <w:rPr>
          <w:rFonts w:ascii="Times New Roman" w:hAnsi="Times New Roman" w:eastAsia="新宋体"/>
          <w:sz w:val="24"/>
          <w:szCs w:val="24"/>
        </w:rPr>
      </w:pPr>
      <w:bookmarkStart w:id="26" w:name="_GoBack"/>
      <w:bookmarkEnd w:id="26"/>
      <w:r>
        <w:rPr>
          <w:rFonts w:ascii="Times New Roman" w:hAnsi="Times New Roman" w:eastAsia="新宋体"/>
          <w:sz w:val="24"/>
          <w:szCs w:val="24"/>
        </w:rPr>
        <w:br w:type="page" w:clear="all"/>
      </w:r>
      <w:bookmarkEnd w:id="12"/>
    </w:p>
    <w:p>
      <w:pPr>
        <w:pStyle w:val="3"/>
        <w:spacing w:line="360" w:lineRule="auto"/>
        <w:jc w:val="center"/>
        <w:rPr>
          <w:rFonts w:ascii="黑体" w:hAnsi="黑体" w:eastAsia="黑体"/>
          <w:b w:val="0"/>
        </w:rPr>
      </w:pPr>
      <w:r>
        <w:rPr>
          <w:rFonts w:hint="eastAsia" w:ascii="黑体" w:hAnsi="黑体" w:eastAsia="黑体"/>
          <w:b w:val="0"/>
        </w:rPr>
        <w:t>第六章  投标文件格式</w:t>
      </w:r>
      <w:bookmarkEnd w:id="11"/>
    </w:p>
    <w:p>
      <w:pPr>
        <w:spacing w:line="500" w:lineRule="exact"/>
        <w:jc w:val="left"/>
        <w:rPr>
          <w:sz w:val="24"/>
          <w:szCs w:val="24"/>
        </w:rPr>
      </w:pPr>
    </w:p>
    <w:p>
      <w:pPr>
        <w:jc w:val="center"/>
        <w:rPr>
          <w:rFonts w:ascii="宋体" w:hAnsi="宋体" w:eastAsia="宋体" w:cs="Times New Roman"/>
          <w:b/>
          <w:color w:val="000000"/>
          <w:sz w:val="72"/>
          <w:szCs w:val="21"/>
        </w:rPr>
      </w:pP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投  标  文  件</w:t>
      </w:r>
    </w:p>
    <w:p>
      <w:pPr>
        <w:jc w:val="center"/>
        <w:rPr>
          <w:rFonts w:ascii="宋体" w:hAnsi="宋体" w:eastAsia="宋体" w:cs="Times New Roman"/>
          <w:b/>
          <w:color w:val="000000"/>
          <w:sz w:val="72"/>
          <w:szCs w:val="21"/>
        </w:rPr>
      </w:pPr>
    </w:p>
    <w:p>
      <w:pPr>
        <w:jc w:val="center"/>
        <w:rPr>
          <w:rFonts w:ascii="宋体" w:hAnsi="宋体" w:eastAsia="宋体" w:cs="Times New Roman"/>
          <w:b/>
          <w:color w:val="000000"/>
          <w:sz w:val="72"/>
          <w:szCs w:val="21"/>
        </w:rPr>
      </w:pPr>
    </w:p>
    <w:p>
      <w:pPr>
        <w:jc w:val="center"/>
        <w:rPr>
          <w:rFonts w:ascii="宋体" w:hAnsi="宋体" w:eastAsia="宋体" w:cs="Times New Roman"/>
          <w:b/>
          <w:color w:val="000000"/>
          <w:sz w:val="36"/>
          <w:szCs w:val="21"/>
        </w:rPr>
      </w:pPr>
    </w:p>
    <w:p>
      <w:pPr>
        <w:jc w:val="center"/>
        <w:rPr>
          <w:rFonts w:ascii="宋体" w:hAnsi="宋体" w:eastAsia="宋体" w:cs="Times New Roman"/>
          <w:b/>
          <w:color w:val="000000"/>
          <w:sz w:val="36"/>
          <w:szCs w:val="21"/>
        </w:rPr>
      </w:pPr>
    </w:p>
    <w:p>
      <w:pPr>
        <w:jc w:val="center"/>
        <w:rPr>
          <w:rFonts w:ascii="宋体" w:hAnsi="宋体" w:eastAsia="宋体" w:cs="Times New Roman"/>
          <w:b/>
          <w:color w:val="000000"/>
          <w:sz w:val="36"/>
          <w:szCs w:val="21"/>
        </w:rPr>
      </w:pP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项 目 名 称：</w:t>
      </w:r>
      <w:r>
        <w:rPr>
          <w:rFonts w:hint="eastAsia" w:ascii="宋体" w:hAnsi="宋体" w:eastAsia="宋体" w:cs="Times New Roman"/>
          <w:b/>
          <w:color w:val="000000"/>
          <w:sz w:val="36"/>
          <w:szCs w:val="21"/>
          <w:u w:val="single"/>
        </w:rPr>
        <w:t xml:space="preserve">                   </w:t>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项 目 编 号：</w:t>
      </w:r>
      <w:r>
        <w:rPr>
          <w:rFonts w:hint="eastAsia" w:ascii="宋体" w:hAnsi="宋体" w:eastAsia="宋体" w:cs="Times New Roman"/>
          <w:b/>
          <w:color w:val="000000"/>
          <w:sz w:val="36"/>
          <w:szCs w:val="21"/>
          <w:u w:val="single"/>
        </w:rPr>
        <w:t xml:space="preserve">                   </w:t>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（加盖CA电子公章）</w:t>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p>
    <w:p>
      <w:pPr>
        <w:spacing w:line="440" w:lineRule="exact"/>
        <w:jc w:val="center"/>
        <w:rPr>
          <w:rFonts w:ascii="宋体" w:hAnsi="宋体" w:eastAsia="宋体" w:cs="Times New Roman"/>
          <w:b/>
          <w:bCs/>
          <w:color w:val="000000"/>
          <w:sz w:val="32"/>
          <w:szCs w:val="32"/>
        </w:rPr>
      </w:pPr>
    </w:p>
    <w:p>
      <w:pPr>
        <w:spacing w:line="440" w:lineRule="exact"/>
        <w:rPr>
          <w:rFonts w:ascii="宋体" w:hAnsi="宋体" w:eastAsia="宋体" w:cs="Times New Roman"/>
          <w:color w:val="000000"/>
          <w:szCs w:val="21"/>
        </w:rPr>
      </w:pPr>
    </w:p>
    <w:p>
      <w:pPr>
        <w:spacing w:line="500" w:lineRule="exact"/>
        <w:jc w:val="left"/>
        <w:rPr>
          <w:sz w:val="24"/>
          <w:szCs w:val="24"/>
        </w:rPr>
      </w:pPr>
    </w:p>
    <w:p>
      <w:pPr>
        <w:spacing w:line="500" w:lineRule="exact"/>
        <w:jc w:val="left"/>
        <w:rPr>
          <w:sz w:val="24"/>
          <w:szCs w:val="24"/>
        </w:rPr>
      </w:pPr>
    </w:p>
    <w:p>
      <w:pPr>
        <w:spacing w:line="500" w:lineRule="exact"/>
        <w:jc w:val="left"/>
        <w:rPr>
          <w:sz w:val="24"/>
          <w:szCs w:val="24"/>
        </w:rPr>
      </w:pPr>
    </w:p>
    <w:p>
      <w:pPr>
        <w:widowControl/>
        <w:jc w:val="left"/>
        <w:rPr>
          <w:sz w:val="24"/>
          <w:szCs w:val="24"/>
        </w:rPr>
      </w:pPr>
      <w:r>
        <w:rPr>
          <w:sz w:val="24"/>
          <w:szCs w:val="24"/>
        </w:rPr>
        <w:br w:type="page" w:clear="all"/>
      </w:r>
    </w:p>
    <w:p>
      <w:pPr>
        <w:keepNext/>
        <w:keepLines/>
        <w:spacing w:before="360" w:after="200" w:line="360" w:lineRule="auto"/>
        <w:jc w:val="left"/>
        <w:outlineLvl w:val="1"/>
        <w:rPr>
          <w:rFonts w:ascii="宋体" w:hAnsi="宋体" w:cs="宋体"/>
          <w:i/>
          <w:sz w:val="36"/>
          <w:szCs w:val="36"/>
          <w:u w:val="single"/>
        </w:rPr>
      </w:pPr>
      <w:r>
        <w:rPr>
          <w:rFonts w:hint="eastAsia" w:ascii="宋体" w:hAnsi="宋体" w:cs="宋体"/>
          <w:i/>
          <w:sz w:val="36"/>
          <w:szCs w:val="36"/>
          <w:u w:val="single"/>
        </w:rPr>
        <w:t>一、法人或者其他组织的营业执照等证明文件，自然人的身份证明</w:t>
      </w:r>
    </w:p>
    <w:p/>
    <w:p/>
    <w:p>
      <w:pPr>
        <w:keepNext/>
        <w:keepLines/>
        <w:spacing w:before="360" w:after="200" w:line="360" w:lineRule="auto"/>
        <w:jc w:val="left"/>
        <w:outlineLvl w:val="1"/>
        <w:rPr>
          <w:rFonts w:ascii="Arial" w:hAnsi="Arial" w:cs="Arial"/>
          <w:i/>
          <w:sz w:val="36"/>
          <w:u w:val="single"/>
        </w:rPr>
      </w:pPr>
      <w:r>
        <w:rPr>
          <w:rFonts w:hint="eastAsia" w:ascii="Arial" w:hAnsi="Arial" w:cs="Arial"/>
          <w:i/>
          <w:sz w:val="36"/>
          <w:u w:val="single"/>
        </w:rPr>
        <w:t>二、上一年度的财务状况报告</w:t>
      </w:r>
    </w:p>
    <w:p>
      <w:pPr>
        <w:spacing w:line="500" w:lineRule="exact"/>
        <w:ind w:firstLine="480"/>
        <w:jc w:val="left"/>
        <w:rPr>
          <w:sz w:val="24"/>
          <w:szCs w:val="24"/>
        </w:rPr>
      </w:pPr>
      <w:r>
        <w:rPr>
          <w:rFonts w:hint="eastAsia"/>
          <w:sz w:val="24"/>
          <w:szCs w:val="24"/>
        </w:rPr>
        <w:t>（成立不满一年无需提供）</w:t>
      </w:r>
    </w:p>
    <w:p/>
    <w:p/>
    <w:p>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三、依法缴纳税收和社会保障资金的相关材料</w:t>
      </w:r>
    </w:p>
    <w:p>
      <w:pPr>
        <w:spacing w:line="500" w:lineRule="exact"/>
        <w:ind w:firstLine="480"/>
        <w:jc w:val="left"/>
        <w:rPr>
          <w:sz w:val="24"/>
          <w:szCs w:val="24"/>
        </w:rPr>
      </w:pPr>
      <w:r>
        <w:rPr>
          <w:rFonts w:hint="eastAsia"/>
          <w:sz w:val="24"/>
          <w:szCs w:val="24"/>
        </w:rPr>
        <w:t>（提供提交投标文件截止时间前一年内至少一个月依法缴纳税收及缴纳社会保障资金的证明材料，投标人依法享受缓缴、免缴税收、社会保障资金的提供证明材料）</w:t>
      </w:r>
    </w:p>
    <w:p/>
    <w:p/>
    <w:p>
      <w:pPr>
        <w:spacing w:line="360" w:lineRule="auto"/>
        <w:jc w:val="center"/>
        <w:rPr>
          <w:rFonts w:ascii="黑体" w:hAnsi="黑体" w:eastAsia="黑体" w:cs="宋体"/>
          <w:bCs/>
          <w:sz w:val="36"/>
          <w:szCs w:val="28"/>
        </w:rPr>
      </w:pPr>
      <w:r>
        <w:rPr>
          <w:rFonts w:hint="eastAsia" w:ascii="黑体" w:hAnsi="黑体" w:eastAsia="黑体" w:cs="宋体"/>
          <w:bCs/>
          <w:sz w:val="36"/>
          <w:szCs w:val="28"/>
        </w:rPr>
        <w:t>财务状况报告及税收、社会保障资金缴纳情况承诺函</w:t>
      </w:r>
    </w:p>
    <w:p>
      <w:pPr>
        <w:jc w:val="left"/>
        <w:rPr>
          <w:rFonts w:ascii="MS Mincho"/>
          <w:color w:val="000000"/>
          <w:szCs w:val="24"/>
        </w:rPr>
      </w:pPr>
    </w:p>
    <w:p>
      <w:pPr>
        <w:spacing w:line="500" w:lineRule="exact"/>
        <w:jc w:val="left"/>
        <w:rPr>
          <w:sz w:val="24"/>
          <w:szCs w:val="24"/>
        </w:rPr>
      </w:pPr>
      <w:r>
        <w:rPr>
          <w:rFonts w:hint="eastAsia"/>
          <w:sz w:val="24"/>
          <w:szCs w:val="24"/>
        </w:rPr>
        <w:t>致：</w:t>
      </w:r>
      <w:r>
        <w:rPr>
          <w:rFonts w:hint="eastAsia"/>
          <w:i/>
          <w:sz w:val="24"/>
          <w:szCs w:val="24"/>
          <w:u w:val="single"/>
        </w:rPr>
        <w:t>采购人名称</w:t>
      </w:r>
    </w:p>
    <w:p>
      <w:pPr>
        <w:spacing w:line="500" w:lineRule="exact"/>
        <w:ind w:firstLine="480"/>
        <w:jc w:val="left"/>
        <w:rPr>
          <w:sz w:val="24"/>
          <w:szCs w:val="24"/>
        </w:rPr>
      </w:pPr>
      <w:r>
        <w:rPr>
          <w:rFonts w:hint="eastAsia"/>
          <w:sz w:val="24"/>
          <w:szCs w:val="24"/>
        </w:rPr>
        <w:t>我方</w:t>
      </w:r>
      <w:r>
        <w:rPr>
          <w:rFonts w:hint="eastAsia"/>
          <w:i/>
          <w:sz w:val="24"/>
          <w:szCs w:val="24"/>
          <w:u w:val="single"/>
        </w:rPr>
        <w:t>供应商名称</w:t>
      </w:r>
      <w:r>
        <w:rPr>
          <w:rFonts w:hint="eastAsia"/>
          <w:sz w:val="24"/>
          <w:szCs w:val="24"/>
        </w:rPr>
        <w:t>参加</w:t>
      </w:r>
      <w:r>
        <w:rPr>
          <w:rFonts w:hint="eastAsia"/>
          <w:i/>
          <w:sz w:val="24"/>
          <w:szCs w:val="24"/>
          <w:u w:val="single"/>
        </w:rPr>
        <w:t>项目名称</w:t>
      </w:r>
      <w:r>
        <w:rPr>
          <w:rFonts w:hint="eastAsia"/>
          <w:sz w:val="24"/>
          <w:szCs w:val="24"/>
        </w:rPr>
        <w:t>（项目编号：</w:t>
      </w:r>
      <w:r>
        <w:rPr>
          <w:rFonts w:hint="eastAsia"/>
          <w:i/>
          <w:sz w:val="24"/>
          <w:szCs w:val="24"/>
          <w:u w:val="single"/>
        </w:rPr>
        <w:t>项目编号</w:t>
      </w:r>
      <w:r>
        <w:rPr>
          <w:rFonts w:hint="eastAsia"/>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pPr>
        <w:spacing w:line="500" w:lineRule="exact"/>
        <w:ind w:firstLine="480"/>
        <w:jc w:val="left"/>
        <w:rPr>
          <w:sz w:val="24"/>
          <w:szCs w:val="24"/>
        </w:rPr>
      </w:pPr>
      <w:r>
        <w:rPr>
          <w:rFonts w:hint="eastAsia"/>
          <w:sz w:val="24"/>
          <w:szCs w:val="24"/>
        </w:rPr>
        <w:t>（1）具有良好的商业信誉和健全的财务会计制度（财务状况报告）；</w:t>
      </w:r>
    </w:p>
    <w:p>
      <w:pPr>
        <w:spacing w:line="500" w:lineRule="exact"/>
        <w:ind w:firstLine="480"/>
        <w:jc w:val="left"/>
        <w:rPr>
          <w:sz w:val="24"/>
          <w:szCs w:val="24"/>
        </w:rPr>
      </w:pPr>
      <w:r>
        <w:rPr>
          <w:rFonts w:hint="eastAsia"/>
          <w:sz w:val="24"/>
          <w:szCs w:val="24"/>
        </w:rPr>
        <w:t>（2）有依法缴纳税收和社会保障资金的良好记录。</w:t>
      </w:r>
    </w:p>
    <w:p>
      <w:pPr>
        <w:spacing w:line="500" w:lineRule="exact"/>
        <w:ind w:firstLine="480"/>
        <w:jc w:val="left"/>
        <w:rPr>
          <w:sz w:val="24"/>
          <w:szCs w:val="24"/>
        </w:rPr>
      </w:pPr>
      <w:r>
        <w:rPr>
          <w:rFonts w:hint="eastAsia"/>
          <w:sz w:val="24"/>
          <w:szCs w:val="24"/>
        </w:rPr>
        <w:t>我方对上述承诺的真实性负责，如有虚假，将依法承担提供虚假材料谋取中标、成交责任，同时同意有关主管部门将相关失信信息记入公共信用信息系统并在相关政府门户网站公开。</w:t>
      </w:r>
    </w:p>
    <w:p>
      <w:pPr>
        <w:spacing w:line="500" w:lineRule="exact"/>
        <w:ind w:firstLine="480"/>
        <w:jc w:val="left"/>
        <w:rPr>
          <w:sz w:val="24"/>
          <w:szCs w:val="24"/>
        </w:rPr>
      </w:pPr>
      <w:r>
        <w:rPr>
          <w:rFonts w:hint="eastAsia"/>
          <w:sz w:val="24"/>
          <w:szCs w:val="24"/>
        </w:rPr>
        <w:t>特此承诺</w:t>
      </w:r>
    </w:p>
    <w:p>
      <w:pPr>
        <w:spacing w:line="500" w:lineRule="exact"/>
        <w:ind w:firstLine="480"/>
        <w:jc w:val="left"/>
        <w:rPr>
          <w:sz w:val="24"/>
          <w:szCs w:val="24"/>
        </w:rPr>
      </w:pPr>
    </w:p>
    <w:p>
      <w:pPr>
        <w:spacing w:line="500" w:lineRule="exact"/>
        <w:ind w:firstLine="480"/>
        <w:jc w:val="left"/>
        <w:rPr>
          <w:sz w:val="24"/>
          <w:szCs w:val="24"/>
        </w:rPr>
      </w:pPr>
      <w:r>
        <w:rPr>
          <w:rFonts w:hint="eastAsia"/>
          <w:sz w:val="24"/>
          <w:szCs w:val="24"/>
        </w:rPr>
        <w:t>供应商（公章）：</w:t>
      </w:r>
    </w:p>
    <w:p>
      <w:pPr>
        <w:spacing w:line="500" w:lineRule="exact"/>
        <w:ind w:firstLine="480"/>
        <w:jc w:val="left"/>
        <w:rPr>
          <w:sz w:val="24"/>
          <w:szCs w:val="24"/>
        </w:rPr>
      </w:pPr>
      <w:r>
        <w:rPr>
          <w:rFonts w:hint="eastAsia"/>
          <w:sz w:val="24"/>
          <w:szCs w:val="24"/>
        </w:rPr>
        <w:t>法定代表人</w:t>
      </w:r>
      <w:r>
        <w:rPr>
          <w:sz w:val="24"/>
          <w:szCs w:val="24"/>
        </w:rPr>
        <w:t>（单位负责人）</w:t>
      </w:r>
      <w:r>
        <w:rPr>
          <w:rFonts w:hint="eastAsia"/>
          <w:sz w:val="24"/>
          <w:szCs w:val="24"/>
        </w:rPr>
        <w:t>或委托代理人（签名或签章）：</w:t>
      </w:r>
    </w:p>
    <w:p>
      <w:pPr>
        <w:spacing w:line="500" w:lineRule="exact"/>
        <w:ind w:firstLine="480"/>
        <w:jc w:val="left"/>
        <w:rPr>
          <w:sz w:val="24"/>
          <w:szCs w:val="24"/>
        </w:rPr>
      </w:pPr>
      <w:r>
        <w:rPr>
          <w:rFonts w:hint="eastAsia"/>
          <w:sz w:val="24"/>
          <w:szCs w:val="24"/>
        </w:rPr>
        <w:t>日期：    年     月     日</w:t>
      </w:r>
    </w:p>
    <w:p/>
    <w:p/>
    <w:p>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四、具备履行合同所必需的设备和专业技术能力的声明及证明材料</w:t>
      </w:r>
    </w:p>
    <w:p>
      <w:pPr>
        <w:spacing w:line="460" w:lineRule="exact"/>
        <w:jc w:val="center"/>
        <w:rPr>
          <w:sz w:val="24"/>
          <w:szCs w:val="24"/>
        </w:rPr>
      </w:pPr>
      <w:r>
        <w:rPr>
          <w:rFonts w:hint="eastAsia" w:ascii="黑体" w:hAnsi="黑体" w:eastAsia="黑体" w:cs="宋体"/>
          <w:bCs/>
          <w:sz w:val="36"/>
          <w:szCs w:val="28"/>
        </w:rPr>
        <w:t>具备履行合同所必需的设备和专业技术能力的声明及证明材料</w:t>
      </w:r>
    </w:p>
    <w:p>
      <w:pPr>
        <w:spacing w:line="500" w:lineRule="exact"/>
        <w:ind w:firstLine="480"/>
        <w:jc w:val="left"/>
        <w:rPr>
          <w:sz w:val="24"/>
          <w:szCs w:val="24"/>
        </w:rPr>
      </w:pPr>
      <w:r>
        <w:rPr>
          <w:rFonts w:hint="eastAsia"/>
          <w:sz w:val="24"/>
          <w:szCs w:val="24"/>
        </w:rPr>
        <w:t>我单位郑重声明：我单位具备履行本项采购合同所必需的设备和专业技术能力，为履行本项采购合同我公司具备如下主要设备和主要专业技术能力：</w:t>
      </w:r>
    </w:p>
    <w:p>
      <w:pPr>
        <w:spacing w:line="360" w:lineRule="auto"/>
        <w:ind w:firstLine="480"/>
        <w:rPr>
          <w:sz w:val="24"/>
          <w:szCs w:val="24"/>
        </w:rPr>
      </w:pPr>
      <w:r>
        <w:rPr>
          <w:rFonts w:hint="eastAsia"/>
          <w:sz w:val="24"/>
          <w:szCs w:val="24"/>
        </w:rPr>
        <w:t>主要设备有：。（须附证明材料）</w:t>
      </w:r>
    </w:p>
    <w:p>
      <w:pPr>
        <w:jc w:val="left"/>
        <w:rPr>
          <w:sz w:val="24"/>
          <w:szCs w:val="24"/>
        </w:rPr>
      </w:pPr>
    </w:p>
    <w:p>
      <w:pPr>
        <w:spacing w:line="360" w:lineRule="auto"/>
        <w:ind w:firstLine="480"/>
        <w:rPr>
          <w:sz w:val="24"/>
          <w:szCs w:val="24"/>
        </w:rPr>
      </w:pPr>
      <w:r>
        <w:rPr>
          <w:rFonts w:hint="eastAsia"/>
          <w:sz w:val="24"/>
          <w:szCs w:val="24"/>
        </w:rPr>
        <w:t>主要专业技术能力有：。（须附证明材料）</w:t>
      </w:r>
    </w:p>
    <w:p>
      <w:pPr>
        <w:spacing w:line="360" w:lineRule="auto"/>
        <w:ind w:firstLine="480"/>
        <w:rPr>
          <w:sz w:val="24"/>
          <w:szCs w:val="24"/>
        </w:rPr>
      </w:pPr>
    </w:p>
    <w:p>
      <w:pPr>
        <w:spacing w:line="360" w:lineRule="auto"/>
        <w:ind w:firstLine="480"/>
        <w:rPr>
          <w:sz w:val="24"/>
          <w:szCs w:val="24"/>
        </w:rPr>
      </w:pPr>
    </w:p>
    <w:p>
      <w:pPr>
        <w:spacing w:line="360" w:lineRule="auto"/>
        <w:ind w:firstLine="480"/>
        <w:rPr>
          <w:sz w:val="24"/>
          <w:szCs w:val="24"/>
        </w:rPr>
      </w:pPr>
      <w:r>
        <w:rPr>
          <w:rFonts w:hint="eastAsia"/>
          <w:sz w:val="24"/>
          <w:szCs w:val="24"/>
        </w:rPr>
        <w:t>投标人（盖章）：</w:t>
      </w:r>
    </w:p>
    <w:p>
      <w:pPr>
        <w:spacing w:line="360" w:lineRule="auto"/>
        <w:ind w:firstLine="480"/>
        <w:rPr>
          <w:sz w:val="24"/>
          <w:szCs w:val="24"/>
        </w:rPr>
      </w:pPr>
      <w:r>
        <w:rPr>
          <w:rFonts w:hint="eastAsia"/>
          <w:sz w:val="24"/>
          <w:szCs w:val="24"/>
        </w:rPr>
        <w:t>法定代表人</w:t>
      </w:r>
      <w:r>
        <w:rPr>
          <w:sz w:val="24"/>
          <w:szCs w:val="24"/>
        </w:rPr>
        <w:t>（单位负责人）</w:t>
      </w:r>
      <w:r>
        <w:rPr>
          <w:rFonts w:hint="eastAsia"/>
          <w:sz w:val="24"/>
          <w:szCs w:val="24"/>
        </w:rPr>
        <w:t>或委托代理人（签字或盖章）：</w:t>
      </w:r>
    </w:p>
    <w:p>
      <w:pPr>
        <w:spacing w:line="360" w:lineRule="auto"/>
        <w:ind w:firstLine="480"/>
        <w:rPr>
          <w:sz w:val="24"/>
          <w:szCs w:val="24"/>
        </w:rPr>
      </w:pPr>
      <w:r>
        <w:rPr>
          <w:rFonts w:hint="eastAsia"/>
          <w:sz w:val="24"/>
          <w:szCs w:val="24"/>
        </w:rPr>
        <w:t>日期：    年     月     日</w:t>
      </w:r>
    </w:p>
    <w:p>
      <w:pPr>
        <w:jc w:val="left"/>
        <w:rPr>
          <w:rFonts w:ascii="MS Mincho"/>
          <w:color w:val="000000"/>
          <w:szCs w:val="24"/>
        </w:rPr>
      </w:pPr>
    </w:p>
    <w:p>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附主要设备和主要专业技术能力的证明材料如下：</w:t>
      </w:r>
    </w:p>
    <w:p>
      <w:pPr>
        <w:spacing w:line="360" w:lineRule="auto"/>
        <w:jc w:val="left"/>
        <w:rPr>
          <w:rFonts w:ascii="Times New Roman" w:hAnsi="Times New Roman"/>
          <w:color w:val="000000"/>
          <w:sz w:val="24"/>
          <w:szCs w:val="24"/>
        </w:rPr>
      </w:pPr>
    </w:p>
    <w:p>
      <w:pPr>
        <w:spacing w:line="360" w:lineRule="auto"/>
        <w:jc w:val="left"/>
        <w:rPr>
          <w:rFonts w:ascii="Times New Roman" w:hAnsi="Times New Roman"/>
          <w:color w:val="000000"/>
          <w:sz w:val="24"/>
          <w:szCs w:val="24"/>
        </w:rPr>
      </w:pPr>
    </w:p>
    <w:p>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五、参加政府采购活动前3年内在经营活动中没有重大违法记录的书面声明</w:t>
      </w:r>
    </w:p>
    <w:p>
      <w:pPr>
        <w:spacing w:line="460" w:lineRule="exact"/>
        <w:jc w:val="center"/>
        <w:rPr>
          <w:rFonts w:ascii="宋体" w:hAnsi="宋体"/>
          <w:b/>
          <w:bCs/>
          <w:color w:val="000000"/>
          <w:sz w:val="44"/>
          <w:szCs w:val="44"/>
        </w:rPr>
      </w:pPr>
      <w:r>
        <w:rPr>
          <w:rFonts w:hint="eastAsia" w:ascii="黑体" w:hAnsi="黑体" w:eastAsia="黑体" w:cs="宋体"/>
          <w:bCs/>
          <w:sz w:val="36"/>
          <w:szCs w:val="28"/>
        </w:rPr>
        <w:t>声  明</w:t>
      </w:r>
    </w:p>
    <w:p>
      <w:pPr>
        <w:spacing w:line="500" w:lineRule="exact"/>
        <w:ind w:firstLine="480"/>
        <w:jc w:val="left"/>
        <w:rPr>
          <w:sz w:val="24"/>
          <w:szCs w:val="24"/>
        </w:rPr>
      </w:pPr>
      <w:r>
        <w:rPr>
          <w:rFonts w:hint="eastAsia"/>
          <w:sz w:val="24"/>
          <w:szCs w:val="24"/>
        </w:rPr>
        <w:t>我单位郑重声明：参加本次政府采购活动前 3 年内，我单位在经营活动中没有因违法经营受到刑事处罚或者责令停产停业、吊销许可证或者执照、较大数额罚款等行政处罚。</w:t>
      </w:r>
    </w:p>
    <w:p>
      <w:pPr>
        <w:spacing w:line="500" w:lineRule="exact"/>
        <w:ind w:firstLine="480"/>
        <w:jc w:val="left"/>
        <w:rPr>
          <w:sz w:val="24"/>
          <w:szCs w:val="24"/>
        </w:rPr>
      </w:pPr>
    </w:p>
    <w:p>
      <w:pPr>
        <w:spacing w:line="500" w:lineRule="exact"/>
        <w:ind w:firstLine="480"/>
        <w:jc w:val="left"/>
        <w:rPr>
          <w:sz w:val="24"/>
          <w:szCs w:val="24"/>
        </w:rPr>
      </w:pPr>
      <w:r>
        <w:rPr>
          <w:rFonts w:hint="eastAsia"/>
          <w:sz w:val="24"/>
          <w:szCs w:val="24"/>
        </w:rPr>
        <w:t>投标人（盖章）：</w:t>
      </w:r>
    </w:p>
    <w:p>
      <w:pPr>
        <w:spacing w:line="500" w:lineRule="exact"/>
        <w:ind w:firstLine="480"/>
        <w:jc w:val="left"/>
        <w:rPr>
          <w:sz w:val="24"/>
          <w:szCs w:val="24"/>
        </w:rPr>
      </w:pPr>
      <w:r>
        <w:rPr>
          <w:rFonts w:hint="eastAsia"/>
          <w:sz w:val="24"/>
          <w:szCs w:val="24"/>
        </w:rPr>
        <w:t>法定代表人</w:t>
      </w:r>
      <w:r>
        <w:rPr>
          <w:sz w:val="24"/>
          <w:szCs w:val="24"/>
        </w:rPr>
        <w:t>（单位负责人）</w:t>
      </w:r>
      <w:r>
        <w:rPr>
          <w:rFonts w:hint="eastAsia"/>
          <w:sz w:val="24"/>
          <w:szCs w:val="24"/>
        </w:rPr>
        <w:t>或委托代理人（签字或盖章）：</w:t>
      </w:r>
    </w:p>
    <w:p>
      <w:pPr>
        <w:spacing w:line="500" w:lineRule="exact"/>
        <w:ind w:firstLine="480"/>
        <w:jc w:val="left"/>
        <w:rPr>
          <w:sz w:val="24"/>
          <w:szCs w:val="24"/>
        </w:rPr>
      </w:pPr>
      <w:r>
        <w:rPr>
          <w:rFonts w:hint="eastAsia"/>
          <w:sz w:val="24"/>
          <w:szCs w:val="24"/>
        </w:rPr>
        <w:t>日期：    年     月     日</w:t>
      </w:r>
    </w:p>
    <w:p/>
    <w:p/>
    <w:p>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六、法律、行政法规规定的其他条件的证明文件</w:t>
      </w:r>
    </w:p>
    <w:p>
      <w:pPr>
        <w:spacing w:line="500" w:lineRule="exact"/>
        <w:ind w:firstLine="480"/>
        <w:jc w:val="left"/>
        <w:rPr>
          <w:sz w:val="24"/>
          <w:szCs w:val="24"/>
        </w:rPr>
      </w:pPr>
      <w:r>
        <w:rPr>
          <w:rFonts w:hint="eastAsia"/>
          <w:sz w:val="24"/>
          <w:szCs w:val="24"/>
        </w:rPr>
        <w:t>（如有，请按要求提供）</w:t>
      </w:r>
    </w:p>
    <w:p/>
    <w:p/>
    <w:p>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七、落实政府采购政策需满足的资格要求的证明文件</w:t>
      </w:r>
    </w:p>
    <w:p>
      <w:pPr>
        <w:spacing w:line="500" w:lineRule="exact"/>
        <w:ind w:firstLine="480"/>
        <w:jc w:val="left"/>
        <w:rPr>
          <w:sz w:val="24"/>
          <w:szCs w:val="24"/>
        </w:rPr>
      </w:pPr>
      <w:r>
        <w:rPr>
          <w:rFonts w:hint="eastAsia"/>
          <w:sz w:val="24"/>
          <w:szCs w:val="24"/>
        </w:rPr>
        <w:t>（如有，请按要求提供）</w:t>
      </w:r>
    </w:p>
    <w:p/>
    <w:p/>
    <w:p>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八、特定资格要求的证明文件</w:t>
      </w:r>
    </w:p>
    <w:p>
      <w:pPr>
        <w:spacing w:line="500" w:lineRule="exact"/>
        <w:ind w:firstLine="480"/>
        <w:jc w:val="left"/>
        <w:rPr>
          <w:sz w:val="24"/>
          <w:szCs w:val="24"/>
        </w:rPr>
      </w:pPr>
      <w:r>
        <w:rPr>
          <w:rFonts w:hint="eastAsia"/>
          <w:sz w:val="24"/>
          <w:szCs w:val="24"/>
        </w:rPr>
        <w:t>（如有，请按要求提供）</w:t>
      </w:r>
    </w:p>
    <w:p/>
    <w:p>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九、授权委托书与法定代表人（单位负责人）身份证明</w:t>
      </w:r>
    </w:p>
    <w:p>
      <w:pPr>
        <w:spacing w:line="360" w:lineRule="exact"/>
        <w:jc w:val="center"/>
        <w:rPr>
          <w:rFonts w:ascii="宋体" w:hAnsi="宋体"/>
          <w:b/>
          <w:color w:val="000000"/>
          <w:sz w:val="36"/>
          <w:szCs w:val="36"/>
        </w:rPr>
      </w:pPr>
      <w:r>
        <w:rPr>
          <w:rFonts w:hint="eastAsia" w:ascii="宋体" w:hAnsi="宋体"/>
          <w:b/>
          <w:color w:val="000000"/>
          <w:sz w:val="36"/>
          <w:szCs w:val="36"/>
        </w:rPr>
        <w:t>授权委托书</w:t>
      </w:r>
    </w:p>
    <w:p>
      <w:pPr>
        <w:spacing w:line="360" w:lineRule="auto"/>
        <w:rPr>
          <w:sz w:val="24"/>
          <w:szCs w:val="24"/>
        </w:rPr>
      </w:pPr>
      <w:r>
        <w:rPr>
          <w:sz w:val="24"/>
          <w:szCs w:val="24"/>
        </w:rPr>
        <w:t>致：</w:t>
      </w:r>
      <w:r>
        <w:rPr>
          <w:rFonts w:hint="eastAsia"/>
          <w:sz w:val="24"/>
          <w:szCs w:val="24"/>
          <w:u w:val="single"/>
        </w:rPr>
        <w:t>采购单位</w:t>
      </w:r>
    </w:p>
    <w:p>
      <w:pPr>
        <w:spacing w:line="360" w:lineRule="auto"/>
        <w:ind w:firstLine="420"/>
        <w:jc w:val="left"/>
        <w:rPr>
          <w:sz w:val="24"/>
          <w:szCs w:val="24"/>
        </w:rPr>
      </w:pPr>
      <w:r>
        <w:rPr>
          <w:rFonts w:hint="eastAsia"/>
          <w:sz w:val="24"/>
          <w:szCs w:val="24"/>
        </w:rPr>
        <w:t>本人</w:t>
      </w:r>
      <w:r>
        <w:rPr>
          <w:sz w:val="24"/>
          <w:szCs w:val="24"/>
          <w:u w:val="single"/>
        </w:rPr>
        <w:t>（</w:t>
      </w:r>
      <w:r>
        <w:rPr>
          <w:rFonts w:hint="eastAsia"/>
          <w:sz w:val="24"/>
          <w:szCs w:val="24"/>
          <w:u w:val="single"/>
        </w:rPr>
        <w:t>姓名</w:t>
      </w:r>
      <w:r>
        <w:rPr>
          <w:sz w:val="24"/>
          <w:szCs w:val="24"/>
          <w:u w:val="single"/>
        </w:rPr>
        <w:t>）</w:t>
      </w:r>
      <w:r>
        <w:rPr>
          <w:rFonts w:hint="eastAsia"/>
          <w:sz w:val="24"/>
          <w:szCs w:val="24"/>
        </w:rPr>
        <w:t>系</w:t>
      </w:r>
      <w:r>
        <w:rPr>
          <w:sz w:val="24"/>
          <w:szCs w:val="24"/>
          <w:u w:val="single"/>
        </w:rPr>
        <w:t>（</w:t>
      </w:r>
      <w:r>
        <w:rPr>
          <w:rFonts w:hint="eastAsia"/>
          <w:sz w:val="24"/>
          <w:szCs w:val="24"/>
          <w:u w:val="single"/>
        </w:rPr>
        <w:t>投标人</w:t>
      </w:r>
      <w:r>
        <w:rPr>
          <w:sz w:val="24"/>
          <w:szCs w:val="24"/>
          <w:u w:val="single"/>
        </w:rPr>
        <w:t>名称）</w:t>
      </w:r>
      <w:r>
        <w:rPr>
          <w:rFonts w:hint="eastAsia"/>
          <w:sz w:val="24"/>
          <w:szCs w:val="24"/>
        </w:rPr>
        <w:t>的</w:t>
      </w:r>
      <w:r>
        <w:rPr>
          <w:sz w:val="24"/>
          <w:szCs w:val="24"/>
        </w:rPr>
        <w:t>法定代表人（</w:t>
      </w:r>
      <w:r>
        <w:rPr>
          <w:rFonts w:hint="eastAsia"/>
          <w:sz w:val="24"/>
          <w:szCs w:val="24"/>
        </w:rPr>
        <w:t>单位</w:t>
      </w:r>
      <w:r>
        <w:rPr>
          <w:sz w:val="24"/>
          <w:szCs w:val="24"/>
        </w:rPr>
        <w:t>负责人）</w:t>
      </w:r>
      <w:r>
        <w:rPr>
          <w:rFonts w:hint="eastAsia"/>
          <w:sz w:val="24"/>
          <w:szCs w:val="24"/>
        </w:rPr>
        <w:t>，</w:t>
      </w:r>
      <w:r>
        <w:rPr>
          <w:sz w:val="24"/>
          <w:szCs w:val="24"/>
        </w:rPr>
        <w:t>现委托</w:t>
      </w:r>
      <w:r>
        <w:rPr>
          <w:rFonts w:hint="eastAsia"/>
          <w:sz w:val="24"/>
          <w:szCs w:val="24"/>
          <w:u w:val="single"/>
        </w:rPr>
        <w:t xml:space="preserve"> （姓名</w:t>
      </w:r>
      <w:r>
        <w:rPr>
          <w:sz w:val="24"/>
          <w:szCs w:val="24"/>
          <w:u w:val="single"/>
        </w:rPr>
        <w:t>）</w:t>
      </w:r>
      <w:r>
        <w:rPr>
          <w:rFonts w:hint="eastAsia"/>
          <w:sz w:val="24"/>
          <w:szCs w:val="24"/>
        </w:rPr>
        <w:t>为</w:t>
      </w:r>
      <w:r>
        <w:rPr>
          <w:sz w:val="24"/>
          <w:szCs w:val="24"/>
        </w:rPr>
        <w:t>我方代理人。</w:t>
      </w:r>
      <w:r>
        <w:rPr>
          <w:rFonts w:hint="eastAsia"/>
          <w:sz w:val="24"/>
          <w:szCs w:val="24"/>
        </w:rPr>
        <w:t>代理人根据</w:t>
      </w:r>
      <w:r>
        <w:rPr>
          <w:sz w:val="24"/>
          <w:szCs w:val="24"/>
        </w:rPr>
        <w:t>授权，以我方名义签署、澄清确认、递交、撤回、修改</w:t>
      </w:r>
      <w:r>
        <w:rPr>
          <w:rFonts w:hint="eastAsia"/>
          <w:sz w:val="24"/>
          <w:szCs w:val="24"/>
          <w:u w:val="single"/>
        </w:rPr>
        <w:t xml:space="preserve"> （项目名称） </w:t>
      </w:r>
      <w:r>
        <w:rPr>
          <w:rFonts w:hint="eastAsia"/>
          <w:sz w:val="24"/>
          <w:szCs w:val="24"/>
        </w:rPr>
        <w:t>项目（项目编号：）投标</w:t>
      </w:r>
      <w:r>
        <w:rPr>
          <w:sz w:val="24"/>
          <w:szCs w:val="24"/>
        </w:rPr>
        <w:t>文件</w:t>
      </w:r>
      <w:r>
        <w:rPr>
          <w:rFonts w:hint="eastAsia"/>
          <w:sz w:val="24"/>
          <w:szCs w:val="24"/>
        </w:rPr>
        <w:t>和</w:t>
      </w:r>
      <w:r>
        <w:rPr>
          <w:sz w:val="24"/>
          <w:szCs w:val="24"/>
        </w:rPr>
        <w:t>处理有关事宜，其法律后果由我方承担。</w:t>
      </w:r>
    </w:p>
    <w:p>
      <w:pPr>
        <w:spacing w:line="360" w:lineRule="auto"/>
        <w:ind w:firstLine="420"/>
        <w:jc w:val="left"/>
        <w:rPr>
          <w:sz w:val="24"/>
          <w:szCs w:val="24"/>
        </w:rPr>
      </w:pPr>
      <w:r>
        <w:rPr>
          <w:rFonts w:hint="eastAsia"/>
          <w:sz w:val="24"/>
          <w:szCs w:val="24"/>
        </w:rPr>
        <w:t>委托</w:t>
      </w:r>
      <w:r>
        <w:rPr>
          <w:sz w:val="24"/>
          <w:szCs w:val="24"/>
        </w:rPr>
        <w:t>期限：自本</w:t>
      </w:r>
      <w:r>
        <w:rPr>
          <w:rFonts w:hint="eastAsia"/>
          <w:sz w:val="24"/>
          <w:szCs w:val="24"/>
        </w:rPr>
        <w:t>授权</w:t>
      </w:r>
      <w:r>
        <w:rPr>
          <w:sz w:val="24"/>
          <w:szCs w:val="24"/>
        </w:rPr>
        <w:t>委托书签署之日起至</w:t>
      </w:r>
      <w:r>
        <w:rPr>
          <w:rFonts w:hint="eastAsia"/>
          <w:sz w:val="24"/>
          <w:szCs w:val="24"/>
        </w:rPr>
        <w:t>响应</w:t>
      </w:r>
      <w:r>
        <w:rPr>
          <w:sz w:val="24"/>
          <w:szCs w:val="24"/>
        </w:rPr>
        <w:t>有效期</w:t>
      </w:r>
      <w:r>
        <w:rPr>
          <w:rFonts w:hint="eastAsia"/>
          <w:sz w:val="24"/>
          <w:szCs w:val="24"/>
        </w:rPr>
        <w:t>届满</w:t>
      </w:r>
      <w:r>
        <w:rPr>
          <w:sz w:val="24"/>
          <w:szCs w:val="24"/>
        </w:rPr>
        <w:t>之日止。</w:t>
      </w:r>
    </w:p>
    <w:p>
      <w:pPr>
        <w:spacing w:line="360" w:lineRule="auto"/>
        <w:ind w:firstLine="420"/>
        <w:jc w:val="left"/>
        <w:rPr>
          <w:sz w:val="24"/>
          <w:szCs w:val="24"/>
        </w:rPr>
      </w:pPr>
      <w:r>
        <w:rPr>
          <w:rFonts w:hint="eastAsia"/>
          <w:sz w:val="24"/>
          <w:szCs w:val="24"/>
        </w:rPr>
        <w:t>代理人</w:t>
      </w:r>
      <w:r>
        <w:rPr>
          <w:sz w:val="24"/>
          <w:szCs w:val="24"/>
        </w:rPr>
        <w:t>无转委托权。</w:t>
      </w:r>
      <w:r>
        <w:rPr>
          <w:sz w:val="24"/>
          <w:szCs w:val="24"/>
        </w:rPr>
        <w:br w:type="textWrapping"/>
      </w:r>
    </w:p>
    <w:p>
      <w:pPr>
        <w:spacing w:line="360" w:lineRule="auto"/>
        <w:rPr>
          <w:sz w:val="24"/>
          <w:szCs w:val="24"/>
        </w:rPr>
      </w:pPr>
      <w:r>
        <w:rPr>
          <w:rFonts w:hint="eastAsia"/>
          <w:sz w:val="24"/>
          <w:szCs w:val="24"/>
        </w:rPr>
        <w:t>投标人</w:t>
      </w:r>
      <w:r>
        <w:rPr>
          <w:sz w:val="24"/>
          <w:szCs w:val="24"/>
        </w:rPr>
        <w:t>名称（加盖公章）：</w:t>
      </w:r>
      <w:r>
        <w:rPr>
          <w:rFonts w:hint="eastAsia"/>
          <w:sz w:val="24"/>
          <w:szCs w:val="24"/>
          <w:u w:val="single"/>
        </w:rPr>
        <w:t xml:space="preserve">           </w:t>
      </w:r>
    </w:p>
    <w:p>
      <w:pPr>
        <w:spacing w:line="360" w:lineRule="auto"/>
        <w:rPr>
          <w:sz w:val="24"/>
          <w:szCs w:val="24"/>
        </w:rPr>
      </w:pPr>
      <w:r>
        <w:rPr>
          <w:sz w:val="24"/>
          <w:szCs w:val="24"/>
        </w:rPr>
        <w:t>法定代表人（单位负责人）（签字</w:t>
      </w:r>
      <w:r>
        <w:rPr>
          <w:rFonts w:hint="eastAsia"/>
          <w:sz w:val="24"/>
          <w:szCs w:val="24"/>
        </w:rPr>
        <w:t>、签章</w:t>
      </w:r>
      <w:r>
        <w:rPr>
          <w:sz w:val="24"/>
          <w:szCs w:val="24"/>
        </w:rPr>
        <w:t>或</w:t>
      </w:r>
      <w:r>
        <w:rPr>
          <w:rFonts w:hint="eastAsia"/>
          <w:sz w:val="24"/>
          <w:szCs w:val="24"/>
        </w:rPr>
        <w:t>印鉴）</w:t>
      </w:r>
      <w:r>
        <w:rPr>
          <w:sz w:val="24"/>
          <w:szCs w:val="24"/>
        </w:rPr>
        <w:t>：</w:t>
      </w:r>
      <w:r>
        <w:rPr>
          <w:rFonts w:hint="eastAsia"/>
          <w:sz w:val="24"/>
          <w:szCs w:val="24"/>
          <w:u w:val="single"/>
        </w:rPr>
        <w:t xml:space="preserve">           </w:t>
      </w:r>
      <w:r>
        <w:rPr>
          <w:rFonts w:hint="eastAsia"/>
          <w:sz w:val="24"/>
          <w:szCs w:val="24"/>
        </w:rPr>
        <w:t>联系方式</w:t>
      </w:r>
      <w:r>
        <w:rPr>
          <w:rFonts w:hint="eastAsia"/>
          <w:sz w:val="24"/>
          <w:szCs w:val="24"/>
          <w:u w:val="single"/>
        </w:rPr>
        <w:t xml:space="preserve">           </w:t>
      </w:r>
    </w:p>
    <w:p>
      <w:pPr>
        <w:spacing w:line="360" w:lineRule="auto"/>
        <w:rPr>
          <w:sz w:val="24"/>
          <w:szCs w:val="24"/>
        </w:rPr>
      </w:pPr>
      <w:r>
        <w:rPr>
          <w:rFonts w:hint="eastAsia"/>
          <w:sz w:val="24"/>
          <w:szCs w:val="24"/>
        </w:rPr>
        <w:t>委托代理</w:t>
      </w:r>
      <w:r>
        <w:rPr>
          <w:sz w:val="24"/>
          <w:szCs w:val="24"/>
        </w:rPr>
        <w:t>人（签字</w:t>
      </w:r>
      <w:r>
        <w:rPr>
          <w:rFonts w:hint="eastAsia"/>
          <w:sz w:val="24"/>
          <w:szCs w:val="24"/>
        </w:rPr>
        <w:t>/签章</w:t>
      </w:r>
      <w:r>
        <w:rPr>
          <w:sz w:val="24"/>
          <w:szCs w:val="24"/>
        </w:rPr>
        <w:t>）：</w:t>
      </w:r>
      <w:r>
        <w:rPr>
          <w:rFonts w:hint="eastAsia"/>
          <w:sz w:val="24"/>
          <w:szCs w:val="24"/>
          <w:u w:val="single"/>
        </w:rPr>
        <w:t xml:space="preserve">             </w:t>
      </w:r>
      <w:r>
        <w:rPr>
          <w:rFonts w:hint="eastAsia"/>
          <w:sz w:val="24"/>
          <w:szCs w:val="24"/>
        </w:rPr>
        <w:t>，联系方式</w:t>
      </w:r>
      <w:r>
        <w:rPr>
          <w:rFonts w:hint="eastAsia"/>
          <w:sz w:val="24"/>
          <w:szCs w:val="24"/>
          <w:u w:val="single"/>
        </w:rPr>
        <w:t xml:space="preserve">         </w:t>
      </w:r>
    </w:p>
    <w:p>
      <w:pPr>
        <w:spacing w:line="360" w:lineRule="auto"/>
        <w:rPr>
          <w:sz w:val="24"/>
          <w:szCs w:val="24"/>
        </w:rPr>
      </w:pPr>
    </w:p>
    <w:p>
      <w:pPr>
        <w:spacing w:line="360" w:lineRule="auto"/>
        <w:rPr>
          <w:sz w:val="24"/>
          <w:szCs w:val="24"/>
        </w:rPr>
      </w:pPr>
      <w:r>
        <w:rPr>
          <w:rFonts w:hint="eastAsia"/>
          <w:sz w:val="24"/>
          <w:szCs w:val="24"/>
        </w:rPr>
        <w:t>日期：    年     月     日</w:t>
      </w:r>
    </w:p>
    <w:p>
      <w:pPr>
        <w:tabs>
          <w:tab w:val="left" w:pos="5580"/>
        </w:tabs>
        <w:spacing w:line="360" w:lineRule="auto"/>
        <w:ind w:firstLine="480"/>
        <w:rPr>
          <w:rFonts w:ascii="宋体" w:hAnsi="宋体"/>
          <w:color w:val="000000"/>
          <w:sz w:val="24"/>
          <w:szCs w:val="20"/>
        </w:rPr>
      </w:pPr>
    </w:p>
    <w:p>
      <w:pPr>
        <w:tabs>
          <w:tab w:val="left" w:pos="5580"/>
        </w:tabs>
        <w:spacing w:line="360" w:lineRule="auto"/>
        <w:jc w:val="left"/>
        <w:rPr>
          <w:rFonts w:ascii="宋体" w:hAnsi="宋体"/>
          <w:color w:val="000000"/>
          <w:sz w:val="24"/>
          <w:szCs w:val="20"/>
        </w:rPr>
      </w:pPr>
      <w:r>
        <w:rPr>
          <w:rFonts w:ascii="宋体" w:hAnsi="宋体"/>
          <w:color w:val="000000"/>
          <w:sz w:val="24"/>
          <w:szCs w:val="20"/>
        </w:rPr>
        <w:t>法定代表人（单位负责人）有效期内的身份证</w:t>
      </w:r>
      <w:r>
        <w:rPr>
          <w:rFonts w:ascii="宋体" w:hAnsi="宋体"/>
          <w:b/>
          <w:color w:val="000000"/>
          <w:sz w:val="24"/>
          <w:szCs w:val="20"/>
        </w:rPr>
        <w:t>正反面</w:t>
      </w:r>
      <w:r>
        <w:rPr>
          <w:rFonts w:ascii="宋体" w:hAnsi="宋体"/>
          <w:color w:val="000000"/>
          <w:sz w:val="24"/>
          <w:szCs w:val="20"/>
        </w:rPr>
        <w:t>电子件：</w:t>
      </w:r>
    </w:p>
    <w:tbl>
      <w:tblPr>
        <w:tblStyle w:val="3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c>
          <w:tcPr>
            <w:tcW w:w="4536" w:type="dxa"/>
            <w:noWrap w:val="0"/>
            <w:vAlign w:val="top"/>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r>
    </w:tbl>
    <w:p>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委托代理人</w:t>
      </w:r>
      <w:r>
        <w:rPr>
          <w:rFonts w:ascii="宋体" w:hAnsi="宋体"/>
          <w:color w:val="000000"/>
          <w:sz w:val="24"/>
          <w:szCs w:val="20"/>
        </w:rPr>
        <w:t>有效期内的身份证</w:t>
      </w:r>
      <w:r>
        <w:rPr>
          <w:rFonts w:ascii="宋体" w:hAnsi="宋体"/>
          <w:b/>
          <w:color w:val="000000"/>
          <w:sz w:val="24"/>
          <w:szCs w:val="20"/>
        </w:rPr>
        <w:t>正反面</w:t>
      </w:r>
      <w:r>
        <w:rPr>
          <w:rFonts w:ascii="宋体" w:hAnsi="宋体"/>
          <w:color w:val="000000"/>
          <w:sz w:val="24"/>
          <w:szCs w:val="20"/>
        </w:rPr>
        <w:t>电子件：</w:t>
      </w:r>
    </w:p>
    <w:tbl>
      <w:tblPr>
        <w:tblStyle w:val="3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c>
          <w:tcPr>
            <w:tcW w:w="4536" w:type="dxa"/>
            <w:noWrap w:val="0"/>
            <w:vAlign w:val="top"/>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r>
    </w:tbl>
    <w:p>
      <w:pPr>
        <w:tabs>
          <w:tab w:val="left" w:pos="5580"/>
        </w:tabs>
        <w:spacing w:line="360" w:lineRule="auto"/>
        <w:jc w:val="left"/>
        <w:rPr>
          <w:sz w:val="24"/>
          <w:szCs w:val="24"/>
        </w:rPr>
      </w:pPr>
      <w:r>
        <w:rPr>
          <w:rFonts w:hint="eastAsia"/>
          <w:sz w:val="24"/>
          <w:szCs w:val="24"/>
        </w:rPr>
        <w:t>填报说明</w:t>
      </w:r>
      <w:r>
        <w:rPr>
          <w:sz w:val="24"/>
          <w:szCs w:val="24"/>
        </w:rPr>
        <w:t>：</w:t>
      </w:r>
    </w:p>
    <w:p>
      <w:pPr>
        <w:tabs>
          <w:tab w:val="left" w:pos="5580"/>
        </w:tabs>
        <w:spacing w:line="360" w:lineRule="auto"/>
        <w:ind w:firstLine="480"/>
        <w:jc w:val="left"/>
        <w:rPr>
          <w:sz w:val="24"/>
          <w:szCs w:val="24"/>
        </w:rPr>
      </w:pPr>
      <w:r>
        <w:rPr>
          <w:sz w:val="24"/>
          <w:szCs w:val="24"/>
        </w:rPr>
        <w:t>1、若供应商为事业单位或其他组织或分支机构（仅当</w:t>
      </w:r>
      <w:r>
        <w:rPr>
          <w:rFonts w:hint="eastAsia"/>
          <w:sz w:val="24"/>
          <w:szCs w:val="24"/>
        </w:rPr>
        <w:t>招标</w:t>
      </w:r>
      <w:r>
        <w:rPr>
          <w:sz w:val="24"/>
          <w:szCs w:val="24"/>
        </w:rPr>
        <w:t>文件注明允许分支机构</w:t>
      </w:r>
      <w:r>
        <w:rPr>
          <w:rFonts w:hint="eastAsia"/>
          <w:sz w:val="24"/>
          <w:szCs w:val="24"/>
        </w:rPr>
        <w:t>投标</w:t>
      </w:r>
      <w:r>
        <w:rPr>
          <w:sz w:val="24"/>
          <w:szCs w:val="24"/>
        </w:rPr>
        <w:t>的），则法定代表人（单位负责人）</w:t>
      </w:r>
      <w:r>
        <w:rPr>
          <w:rFonts w:hint="eastAsia"/>
          <w:sz w:val="24"/>
          <w:szCs w:val="24"/>
        </w:rPr>
        <w:t>处</w:t>
      </w:r>
      <w:r>
        <w:rPr>
          <w:sz w:val="24"/>
          <w:szCs w:val="24"/>
        </w:rPr>
        <w:t>的签署人可为单位负责人</w:t>
      </w:r>
      <w:r>
        <w:rPr>
          <w:rFonts w:hint="eastAsia"/>
          <w:sz w:val="24"/>
          <w:szCs w:val="24"/>
        </w:rPr>
        <w:t>。</w:t>
      </w:r>
    </w:p>
    <w:p>
      <w:pPr>
        <w:tabs>
          <w:tab w:val="left" w:pos="5580"/>
        </w:tabs>
        <w:spacing w:line="360" w:lineRule="auto"/>
        <w:ind w:firstLine="480"/>
        <w:jc w:val="left"/>
        <w:rPr>
          <w:sz w:val="24"/>
          <w:szCs w:val="24"/>
        </w:rPr>
      </w:pPr>
      <w:r>
        <w:rPr>
          <w:rFonts w:hint="eastAsia"/>
          <w:sz w:val="24"/>
          <w:szCs w:val="24"/>
        </w:rPr>
        <w:t>2、</w:t>
      </w:r>
      <w:r>
        <w:rPr>
          <w:sz w:val="24"/>
          <w:szCs w:val="24"/>
        </w:rPr>
        <w:t>若</w:t>
      </w:r>
      <w:r>
        <w:rPr>
          <w:rFonts w:hint="eastAsia"/>
          <w:sz w:val="24"/>
          <w:szCs w:val="24"/>
        </w:rPr>
        <w:t>投标</w:t>
      </w:r>
      <w:r>
        <w:rPr>
          <w:sz w:val="24"/>
          <w:szCs w:val="24"/>
        </w:rPr>
        <w:t>文件中全部签字之处均为法定代表人（单位负责人）本人签署，则可不提供本《</w:t>
      </w:r>
      <w:r>
        <w:rPr>
          <w:rFonts w:hint="eastAsia"/>
          <w:sz w:val="24"/>
          <w:szCs w:val="24"/>
        </w:rPr>
        <w:t>授权委托书</w:t>
      </w:r>
      <w:r>
        <w:rPr>
          <w:sz w:val="24"/>
          <w:szCs w:val="24"/>
        </w:rPr>
        <w:t>》，但须提供</w:t>
      </w:r>
      <w:r>
        <w:rPr>
          <w:rFonts w:hint="eastAsia"/>
          <w:sz w:val="24"/>
          <w:szCs w:val="24"/>
        </w:rPr>
        <w:t>《</w:t>
      </w:r>
      <w:r>
        <w:rPr>
          <w:sz w:val="24"/>
          <w:szCs w:val="24"/>
        </w:rPr>
        <w:t>法定代表人（单位负责人）身份证</w:t>
      </w:r>
      <w:r>
        <w:rPr>
          <w:rFonts w:hint="eastAsia"/>
          <w:sz w:val="24"/>
          <w:szCs w:val="24"/>
        </w:rPr>
        <w:t>明》</w:t>
      </w:r>
      <w:r>
        <w:rPr>
          <w:sz w:val="24"/>
          <w:szCs w:val="24"/>
        </w:rPr>
        <w:t>。</w:t>
      </w:r>
    </w:p>
    <w:p>
      <w:pPr>
        <w:tabs>
          <w:tab w:val="left" w:pos="5580"/>
        </w:tabs>
        <w:spacing w:line="360" w:lineRule="auto"/>
        <w:ind w:firstLine="480"/>
        <w:jc w:val="left"/>
        <w:rPr>
          <w:rFonts w:hint="eastAsia"/>
          <w:sz w:val="24"/>
          <w:szCs w:val="24"/>
        </w:rPr>
      </w:pPr>
      <w:r>
        <w:rPr>
          <w:sz w:val="24"/>
          <w:szCs w:val="24"/>
        </w:rPr>
        <w:t>3、</w:t>
      </w:r>
      <w:r>
        <w:rPr>
          <w:rFonts w:hint="eastAsia"/>
          <w:sz w:val="24"/>
          <w:szCs w:val="24"/>
        </w:rPr>
        <w:t>供应商为自然人的情形，可不提供本</w:t>
      </w:r>
      <w:r>
        <w:rPr>
          <w:sz w:val="24"/>
          <w:szCs w:val="24"/>
        </w:rPr>
        <w:t>《</w:t>
      </w:r>
      <w:r>
        <w:rPr>
          <w:rFonts w:hint="eastAsia"/>
          <w:sz w:val="24"/>
          <w:szCs w:val="24"/>
        </w:rPr>
        <w:t>授权委托书</w:t>
      </w:r>
      <w:r>
        <w:rPr>
          <w:sz w:val="24"/>
          <w:szCs w:val="24"/>
        </w:rPr>
        <w:t>》</w:t>
      </w:r>
      <w:r>
        <w:rPr>
          <w:rFonts w:hint="eastAsia"/>
          <w:sz w:val="24"/>
          <w:szCs w:val="24"/>
        </w:rPr>
        <w:t>。</w:t>
      </w:r>
    </w:p>
    <w:p>
      <w:pPr>
        <w:tabs>
          <w:tab w:val="left" w:pos="5580"/>
        </w:tabs>
        <w:spacing w:line="360" w:lineRule="auto"/>
        <w:ind w:firstLine="480"/>
        <w:jc w:val="left"/>
        <w:rPr>
          <w:sz w:val="24"/>
          <w:szCs w:val="24"/>
        </w:rPr>
      </w:pPr>
      <w:r>
        <w:rPr>
          <w:rFonts w:hint="eastAsia"/>
          <w:sz w:val="24"/>
          <w:szCs w:val="24"/>
        </w:rPr>
        <w:t>4、</w:t>
      </w:r>
      <w:r>
        <w:rPr>
          <w:rFonts w:hint="eastAsia"/>
          <w:b/>
          <w:sz w:val="24"/>
          <w:szCs w:val="24"/>
        </w:rPr>
        <w:t>请供应商如实填写联系方式并在评审过程中保持联系方式畅通，评审过程中如联系不上，由供应商承担一切不利后果。</w:t>
      </w:r>
    </w:p>
    <w:p>
      <w:pPr>
        <w:pStyle w:val="203"/>
        <w:rPr>
          <w:lang w:eastAsia="zh-CN"/>
        </w:rPr>
      </w:pPr>
    </w:p>
    <w:p/>
    <w:p/>
    <w:p>
      <w:pPr>
        <w:spacing w:line="360" w:lineRule="exact"/>
        <w:jc w:val="center"/>
        <w:rPr>
          <w:rFonts w:ascii="宋体" w:hAnsi="宋体"/>
          <w:b/>
          <w:color w:val="000000"/>
          <w:sz w:val="36"/>
          <w:szCs w:val="36"/>
        </w:rPr>
      </w:pPr>
      <w:r>
        <w:rPr>
          <w:rFonts w:ascii="宋体" w:hAnsi="宋体"/>
          <w:b/>
          <w:color w:val="000000"/>
          <w:sz w:val="36"/>
          <w:szCs w:val="36"/>
        </w:rPr>
        <w:t>法定代表人（单位负责人）身份证明</w:t>
      </w:r>
    </w:p>
    <w:p>
      <w:pPr>
        <w:spacing w:line="200" w:lineRule="exact"/>
        <w:rPr>
          <w:rFonts w:ascii="宋体" w:hAnsi="宋体"/>
          <w:sz w:val="20"/>
          <w:szCs w:val="20"/>
        </w:rPr>
      </w:pPr>
    </w:p>
    <w:p>
      <w:pPr>
        <w:tabs>
          <w:tab w:val="left" w:pos="5580"/>
        </w:tabs>
        <w:spacing w:line="360" w:lineRule="auto"/>
        <w:rPr>
          <w:rFonts w:ascii="宋体" w:hAnsi="宋体"/>
          <w:color w:val="000000"/>
          <w:sz w:val="24"/>
          <w:szCs w:val="24"/>
        </w:rPr>
      </w:pPr>
      <w:r>
        <w:rPr>
          <w:rFonts w:ascii="宋体" w:hAnsi="宋体"/>
          <w:color w:val="000000"/>
          <w:sz w:val="24"/>
          <w:szCs w:val="24"/>
        </w:rPr>
        <w:t>致：</w:t>
      </w:r>
      <w:r>
        <w:rPr>
          <w:rFonts w:hint="eastAsia" w:ascii="Times New Roman" w:hAnsi="Times New Roman"/>
          <w:sz w:val="24"/>
          <w:szCs w:val="24"/>
          <w:u w:val="single"/>
        </w:rPr>
        <w:t xml:space="preserve"> 采购单位 </w:t>
      </w:r>
    </w:p>
    <w:p>
      <w:pPr>
        <w:tabs>
          <w:tab w:val="left" w:pos="567"/>
          <w:tab w:val="left" w:pos="2412"/>
          <w:tab w:val="left" w:pos="3883"/>
          <w:tab w:val="left" w:pos="5352"/>
          <w:tab w:val="left" w:pos="6821"/>
        </w:tabs>
        <w:spacing w:before="120" w:line="335" w:lineRule="exact"/>
        <w:ind w:firstLine="480"/>
        <w:rPr>
          <w:rFonts w:ascii="宋体" w:hAnsi="宋体"/>
          <w:sz w:val="24"/>
          <w:szCs w:val="24"/>
        </w:rPr>
      </w:pPr>
      <w:r>
        <w:rPr>
          <w:rFonts w:hint="eastAsia" w:ascii="宋体" w:hAnsi="宋体"/>
          <w:sz w:val="24"/>
          <w:szCs w:val="24"/>
        </w:rPr>
        <w:t>兹证明，</w:t>
      </w:r>
    </w:p>
    <w:p>
      <w:pPr>
        <w:tabs>
          <w:tab w:val="left" w:pos="567"/>
          <w:tab w:val="left" w:pos="1690"/>
          <w:tab w:val="left" w:pos="3400"/>
          <w:tab w:val="left" w:pos="5110"/>
          <w:tab w:val="left" w:pos="6821"/>
        </w:tabs>
        <w:spacing w:before="120" w:line="335" w:lineRule="exact"/>
        <w:rPr>
          <w:rFonts w:ascii="宋体" w:hAnsi="宋体"/>
          <w:sz w:val="24"/>
          <w:szCs w:val="24"/>
        </w:rPr>
      </w:pPr>
      <w:r>
        <w:rPr>
          <w:rFonts w:ascii="宋体" w:hAnsi="宋体"/>
          <w:sz w:val="24"/>
          <w:szCs w:val="24"/>
        </w:rPr>
        <w:t>姓名</w:t>
      </w:r>
      <w:r>
        <w:rPr>
          <w:rFonts w:hint="eastAsia" w:ascii="宋体" w:hAnsi="宋体"/>
          <w:sz w:val="24"/>
          <w:szCs w:val="24"/>
        </w:rPr>
        <w:t>：</w:t>
      </w:r>
      <w:r>
        <w:rPr>
          <w:rFonts w:ascii="宋体" w:hAnsi="宋体"/>
          <w:sz w:val="24"/>
          <w:szCs w:val="24"/>
        </w:rPr>
        <w:t>性别：年龄：职务：</w:t>
      </w:r>
    </w:p>
    <w:p>
      <w:pPr>
        <w:tabs>
          <w:tab w:val="left" w:pos="567"/>
          <w:tab w:val="left" w:pos="2412"/>
          <w:tab w:val="left" w:pos="3883"/>
          <w:tab w:val="left" w:pos="5352"/>
          <w:tab w:val="left" w:pos="6821"/>
        </w:tabs>
        <w:spacing w:before="120" w:line="335" w:lineRule="exact"/>
        <w:rPr>
          <w:rFonts w:ascii="宋体" w:hAnsi="宋体"/>
          <w:sz w:val="24"/>
          <w:szCs w:val="24"/>
        </w:rPr>
      </w:pPr>
    </w:p>
    <w:p>
      <w:pPr>
        <w:tabs>
          <w:tab w:val="left" w:pos="2250"/>
          <w:tab w:val="left" w:pos="2412"/>
          <w:tab w:val="left" w:pos="3883"/>
          <w:tab w:val="left" w:pos="5352"/>
          <w:tab w:val="left" w:pos="6821"/>
        </w:tabs>
        <w:spacing w:before="120" w:line="335" w:lineRule="exact"/>
        <w:rPr>
          <w:rFonts w:ascii="宋体" w:hAnsi="宋体"/>
          <w:sz w:val="24"/>
          <w:szCs w:val="24"/>
        </w:rPr>
      </w:pPr>
      <w:r>
        <w:rPr>
          <w:rFonts w:ascii="宋体" w:hAnsi="宋体"/>
          <w:sz w:val="24"/>
          <w:szCs w:val="24"/>
        </w:rPr>
        <w:t>系</w:t>
      </w:r>
      <w:r>
        <w:rPr>
          <w:sz w:val="24"/>
          <w:szCs w:val="24"/>
          <w:u w:val="single"/>
        </w:rPr>
        <w:t>（</w:t>
      </w:r>
      <w:r>
        <w:rPr>
          <w:rFonts w:hint="eastAsia"/>
          <w:sz w:val="24"/>
          <w:szCs w:val="24"/>
          <w:u w:val="single"/>
        </w:rPr>
        <w:t>投标人</w:t>
      </w:r>
      <w:r>
        <w:rPr>
          <w:sz w:val="24"/>
          <w:szCs w:val="24"/>
          <w:u w:val="single"/>
        </w:rPr>
        <w:t>名称）</w:t>
      </w:r>
      <w:r>
        <w:rPr>
          <w:rFonts w:ascii="宋体" w:hAnsi="宋体"/>
          <w:sz w:val="24"/>
          <w:szCs w:val="24"/>
        </w:rPr>
        <w:t>的法定代表人（单位负责人）。</w:t>
      </w:r>
    </w:p>
    <w:p>
      <w:pPr>
        <w:tabs>
          <w:tab w:val="left" w:pos="567"/>
          <w:tab w:val="left" w:pos="2412"/>
          <w:tab w:val="left" w:pos="3883"/>
          <w:tab w:val="left" w:pos="5352"/>
          <w:tab w:val="left" w:pos="6821"/>
        </w:tabs>
        <w:spacing w:before="120" w:line="335" w:lineRule="exact"/>
        <w:rPr>
          <w:rFonts w:ascii="宋体" w:hAnsi="宋体"/>
          <w:sz w:val="24"/>
          <w:szCs w:val="24"/>
        </w:rPr>
      </w:pPr>
    </w:p>
    <w:p>
      <w:pPr>
        <w:tabs>
          <w:tab w:val="left" w:pos="567"/>
          <w:tab w:val="left" w:pos="2412"/>
          <w:tab w:val="left" w:pos="3883"/>
          <w:tab w:val="left" w:pos="5352"/>
          <w:tab w:val="left" w:pos="6821"/>
        </w:tabs>
        <w:spacing w:before="120" w:line="335" w:lineRule="exact"/>
        <w:rPr>
          <w:rFonts w:ascii="宋体" w:hAnsi="宋体"/>
          <w:sz w:val="24"/>
          <w:szCs w:val="24"/>
        </w:rPr>
      </w:pPr>
    </w:p>
    <w:p>
      <w:pPr>
        <w:tabs>
          <w:tab w:val="left" w:pos="567"/>
        </w:tabs>
        <w:spacing w:before="120" w:line="583" w:lineRule="auto"/>
        <w:ind w:right="-46"/>
        <w:rPr>
          <w:rFonts w:ascii="宋体" w:hAnsi="宋体"/>
          <w:spacing w:val="-3"/>
          <w:sz w:val="24"/>
          <w:szCs w:val="24"/>
        </w:rPr>
      </w:pPr>
      <w:r>
        <w:rPr>
          <w:rFonts w:ascii="宋体" w:hAnsi="宋体"/>
          <w:spacing w:val="-3"/>
          <w:sz w:val="24"/>
          <w:szCs w:val="24"/>
        </w:rPr>
        <w:t>法</w:t>
      </w:r>
      <w:r>
        <w:rPr>
          <w:rFonts w:ascii="宋体" w:hAnsi="宋体"/>
          <w:sz w:val="24"/>
          <w:szCs w:val="24"/>
        </w:rPr>
        <w:t>定</w:t>
      </w:r>
      <w:r>
        <w:rPr>
          <w:rFonts w:ascii="宋体" w:hAnsi="宋体"/>
          <w:spacing w:val="-3"/>
          <w:sz w:val="24"/>
          <w:szCs w:val="24"/>
        </w:rPr>
        <w:t>代</w:t>
      </w:r>
      <w:r>
        <w:rPr>
          <w:rFonts w:ascii="宋体" w:hAnsi="宋体"/>
          <w:sz w:val="24"/>
          <w:szCs w:val="24"/>
        </w:rPr>
        <w:t>表</w:t>
      </w:r>
      <w:r>
        <w:rPr>
          <w:rFonts w:ascii="宋体" w:hAnsi="宋体"/>
          <w:spacing w:val="-3"/>
          <w:sz w:val="24"/>
          <w:szCs w:val="24"/>
        </w:rPr>
        <w:t>人</w:t>
      </w:r>
      <w:r>
        <w:rPr>
          <w:rFonts w:ascii="宋体" w:hAnsi="宋体"/>
          <w:sz w:val="24"/>
          <w:szCs w:val="24"/>
        </w:rPr>
        <w:t>（</w:t>
      </w:r>
      <w:r>
        <w:rPr>
          <w:rFonts w:ascii="宋体" w:hAnsi="宋体"/>
          <w:spacing w:val="-3"/>
          <w:sz w:val="24"/>
          <w:szCs w:val="24"/>
        </w:rPr>
        <w:t>单</w:t>
      </w:r>
      <w:r>
        <w:rPr>
          <w:rFonts w:ascii="宋体" w:hAnsi="宋体"/>
          <w:sz w:val="24"/>
          <w:szCs w:val="24"/>
        </w:rPr>
        <w:t>位</w:t>
      </w:r>
      <w:r>
        <w:rPr>
          <w:rFonts w:ascii="宋体" w:hAnsi="宋体"/>
          <w:spacing w:val="-3"/>
          <w:sz w:val="24"/>
          <w:szCs w:val="24"/>
        </w:rPr>
        <w:t>负</w:t>
      </w:r>
      <w:r>
        <w:rPr>
          <w:rFonts w:ascii="宋体" w:hAnsi="宋体"/>
          <w:sz w:val="24"/>
          <w:szCs w:val="24"/>
        </w:rPr>
        <w:t>责人</w:t>
      </w:r>
      <w:r>
        <w:rPr>
          <w:rFonts w:ascii="宋体" w:hAnsi="宋体"/>
          <w:spacing w:val="-3"/>
          <w:sz w:val="24"/>
          <w:szCs w:val="24"/>
        </w:rPr>
        <w:t>）有效期内的身</w:t>
      </w:r>
      <w:r>
        <w:rPr>
          <w:rFonts w:hint="eastAsia" w:ascii="宋体" w:hAnsi="宋体"/>
          <w:spacing w:val="-3"/>
          <w:sz w:val="24"/>
          <w:szCs w:val="24"/>
        </w:rPr>
        <w:t>份</w:t>
      </w:r>
      <w:r>
        <w:rPr>
          <w:rFonts w:ascii="宋体" w:hAnsi="宋体"/>
          <w:spacing w:val="-3"/>
          <w:sz w:val="24"/>
          <w:szCs w:val="24"/>
        </w:rPr>
        <w:t>证正反面</w:t>
      </w:r>
      <w:r>
        <w:rPr>
          <w:rFonts w:hint="eastAsia" w:ascii="宋体" w:hAnsi="宋体"/>
          <w:spacing w:val="-3"/>
          <w:sz w:val="24"/>
          <w:szCs w:val="24"/>
        </w:rPr>
        <w:t>电子</w:t>
      </w:r>
      <w:r>
        <w:rPr>
          <w:rFonts w:ascii="宋体" w:hAnsi="宋体"/>
          <w:spacing w:val="-3"/>
          <w:sz w:val="24"/>
          <w:szCs w:val="24"/>
        </w:rPr>
        <w:t>件</w:t>
      </w:r>
      <w:r>
        <w:rPr>
          <w:rFonts w:hint="eastAsia" w:ascii="宋体" w:hAnsi="宋体"/>
          <w:spacing w:val="-3"/>
          <w:sz w:val="24"/>
          <w:szCs w:val="24"/>
        </w:rPr>
        <w:t>：</w:t>
      </w:r>
    </w:p>
    <w:tbl>
      <w:tblPr>
        <w:tblStyle w:val="3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c>
          <w:tcPr>
            <w:tcW w:w="4536" w:type="dxa"/>
            <w:noWrap w:val="0"/>
            <w:vAlign w:val="top"/>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r>
    </w:tbl>
    <w:p>
      <w:pPr>
        <w:tabs>
          <w:tab w:val="left" w:pos="567"/>
        </w:tabs>
        <w:spacing w:before="120" w:line="583" w:lineRule="auto"/>
        <w:ind w:right="4305"/>
        <w:rPr>
          <w:rFonts w:ascii="宋体" w:hAnsi="宋体"/>
          <w:spacing w:val="-3"/>
          <w:sz w:val="24"/>
          <w:szCs w:val="24"/>
        </w:rPr>
      </w:pPr>
    </w:p>
    <w:p>
      <w:pPr>
        <w:spacing w:line="360" w:lineRule="auto"/>
        <w:rPr>
          <w:sz w:val="24"/>
          <w:szCs w:val="24"/>
        </w:rPr>
      </w:pPr>
      <w:r>
        <w:rPr>
          <w:rFonts w:hint="eastAsia" w:ascii="宋体" w:hAnsi="宋体"/>
          <w:color w:val="000000"/>
          <w:sz w:val="24"/>
          <w:szCs w:val="24"/>
        </w:rPr>
        <w:t>投标人</w:t>
      </w:r>
      <w:r>
        <w:rPr>
          <w:rFonts w:ascii="宋体" w:hAnsi="宋体"/>
          <w:color w:val="000000"/>
          <w:sz w:val="24"/>
          <w:szCs w:val="24"/>
        </w:rPr>
        <w:t>名称（加盖公章）</w:t>
      </w:r>
      <w:r>
        <w:rPr>
          <w:rFonts w:ascii="宋体" w:hAnsi="宋体"/>
          <w:color w:val="000000"/>
          <w:sz w:val="24"/>
          <w:szCs w:val="24"/>
          <w:lang w:val="zh-CN"/>
        </w:rPr>
        <w:t>：</w:t>
      </w:r>
      <w:r>
        <w:rPr>
          <w:rFonts w:hint="eastAsia"/>
          <w:sz w:val="24"/>
          <w:szCs w:val="24"/>
          <w:u w:val="single"/>
        </w:rPr>
        <w:t xml:space="preserve">            </w:t>
      </w:r>
    </w:p>
    <w:p>
      <w:pPr>
        <w:spacing w:line="360" w:lineRule="auto"/>
        <w:rPr>
          <w:sz w:val="24"/>
          <w:szCs w:val="24"/>
        </w:rPr>
      </w:pPr>
      <w:r>
        <w:rPr>
          <w:rFonts w:hint="eastAsia" w:ascii="宋体" w:hAnsi="宋体"/>
          <w:spacing w:val="-3"/>
          <w:sz w:val="24"/>
          <w:szCs w:val="24"/>
        </w:rPr>
        <w:t>法定代表人（</w:t>
      </w:r>
      <w:r>
        <w:rPr>
          <w:rFonts w:ascii="宋体" w:hAnsi="宋体"/>
          <w:sz w:val="24"/>
          <w:szCs w:val="24"/>
        </w:rPr>
        <w:t>单位负责人</w:t>
      </w:r>
      <w:r>
        <w:rPr>
          <w:rFonts w:hint="eastAsia" w:ascii="宋体" w:hAnsi="宋体"/>
          <w:spacing w:val="-3"/>
          <w:sz w:val="24"/>
          <w:szCs w:val="24"/>
        </w:rPr>
        <w:t>）（签字、签章或印鉴）：</w:t>
      </w:r>
      <w:r>
        <w:rPr>
          <w:rFonts w:hint="eastAsia"/>
          <w:sz w:val="24"/>
          <w:szCs w:val="24"/>
          <w:u w:val="single"/>
        </w:rPr>
        <w:t xml:space="preserve">            </w:t>
      </w:r>
    </w:p>
    <w:p>
      <w:pPr>
        <w:spacing w:line="360" w:lineRule="auto"/>
        <w:rPr>
          <w:sz w:val="24"/>
          <w:szCs w:val="24"/>
        </w:rPr>
      </w:pPr>
      <w:r>
        <w:rPr>
          <w:rFonts w:hint="eastAsia" w:ascii="宋体" w:hAnsi="宋体"/>
          <w:spacing w:val="-3"/>
          <w:sz w:val="24"/>
          <w:szCs w:val="24"/>
        </w:rPr>
        <w:t>法定代表人（</w:t>
      </w:r>
      <w:r>
        <w:rPr>
          <w:rFonts w:ascii="宋体" w:hAnsi="宋体"/>
          <w:sz w:val="24"/>
          <w:szCs w:val="24"/>
        </w:rPr>
        <w:t>单位负责人</w:t>
      </w:r>
      <w:r>
        <w:rPr>
          <w:rFonts w:hint="eastAsia" w:ascii="宋体" w:hAnsi="宋体"/>
          <w:spacing w:val="-3"/>
          <w:sz w:val="24"/>
          <w:szCs w:val="24"/>
        </w:rPr>
        <w:t>）</w:t>
      </w:r>
      <w:r>
        <w:rPr>
          <w:rFonts w:hint="eastAsia"/>
          <w:sz w:val="24"/>
          <w:szCs w:val="24"/>
        </w:rPr>
        <w:t>联系方式</w:t>
      </w:r>
      <w:r>
        <w:rPr>
          <w:rFonts w:hint="eastAsia"/>
          <w:sz w:val="24"/>
          <w:szCs w:val="24"/>
          <w:u w:val="single"/>
        </w:rPr>
        <w:t xml:space="preserve">            </w:t>
      </w:r>
    </w:p>
    <w:p>
      <w:pPr>
        <w:spacing w:line="360" w:lineRule="auto"/>
        <w:rPr>
          <w:sz w:val="24"/>
          <w:szCs w:val="24"/>
        </w:rPr>
      </w:pPr>
    </w:p>
    <w:p>
      <w:pPr>
        <w:spacing w:line="360" w:lineRule="auto"/>
        <w:rPr>
          <w:sz w:val="24"/>
          <w:szCs w:val="24"/>
        </w:rPr>
      </w:pPr>
      <w:r>
        <w:rPr>
          <w:rFonts w:hint="eastAsia"/>
          <w:sz w:val="24"/>
          <w:szCs w:val="24"/>
        </w:rPr>
        <w:t>日期：    年     月     日</w:t>
      </w:r>
    </w:p>
    <w:p>
      <w:pPr>
        <w:tabs>
          <w:tab w:val="left" w:pos="5580"/>
        </w:tabs>
        <w:spacing w:line="360" w:lineRule="auto"/>
        <w:jc w:val="left"/>
        <w:rPr>
          <w:sz w:val="24"/>
          <w:szCs w:val="24"/>
        </w:rPr>
      </w:pPr>
      <w:r>
        <w:rPr>
          <w:rFonts w:hint="eastAsia"/>
          <w:sz w:val="24"/>
          <w:szCs w:val="24"/>
        </w:rPr>
        <w:t>注：</w:t>
      </w:r>
      <w:r>
        <w:rPr>
          <w:rFonts w:hint="eastAsia"/>
          <w:b/>
          <w:sz w:val="24"/>
          <w:szCs w:val="24"/>
        </w:rPr>
        <w:t>请供应商如实填写联系方式并在评审过程中保持联系方式畅通，评审过程中如联系不上，由供应商承担一切不利后果。</w:t>
      </w:r>
    </w:p>
    <w:p/>
    <w:p>
      <w:pPr>
        <w:keepNext/>
        <w:keepLines/>
        <w:spacing w:before="260" w:after="260" w:line="416" w:lineRule="auto"/>
        <w:jc w:val="left"/>
        <w:outlineLvl w:val="1"/>
        <w:rPr>
          <w:rFonts w:ascii="黑体" w:hAnsi="黑体" w:eastAsia="黑体"/>
          <w:b/>
          <w:i/>
          <w:color w:val="000000"/>
          <w:sz w:val="32"/>
          <w:szCs w:val="32"/>
          <w:u w:val="single"/>
        </w:rPr>
      </w:pPr>
      <w:r>
        <w:rPr>
          <w:rFonts w:hint="eastAsia" w:ascii="Arial" w:hAnsi="Arial" w:cs="Arial"/>
          <w:i/>
          <w:iCs/>
          <w:sz w:val="36"/>
          <w:u w:val="single"/>
        </w:rPr>
        <w:t>十、投标函</w:t>
      </w:r>
    </w:p>
    <w:p>
      <w:pPr>
        <w:tabs>
          <w:tab w:val="left" w:pos="360"/>
        </w:tabs>
        <w:spacing w:line="360" w:lineRule="auto"/>
        <w:jc w:val="center"/>
        <w:rPr>
          <w:rFonts w:ascii="Times New Roman" w:hAnsi="Times New Roman"/>
          <w:color w:val="000000"/>
          <w:sz w:val="24"/>
          <w:szCs w:val="24"/>
        </w:rPr>
      </w:pPr>
      <w:r>
        <w:rPr>
          <w:rFonts w:hint="eastAsia" w:ascii="黑体" w:hAnsi="黑体" w:eastAsia="黑体" w:cs="宋体"/>
          <w:bCs/>
          <w:sz w:val="36"/>
          <w:szCs w:val="28"/>
        </w:rPr>
        <w:t>投标函</w:t>
      </w:r>
    </w:p>
    <w:p>
      <w:pPr>
        <w:spacing w:line="500" w:lineRule="exact"/>
        <w:jc w:val="left"/>
        <w:rPr>
          <w:rFonts w:hint="eastAsia" w:ascii="宋体" w:hAnsi="宋体" w:eastAsia="宋体"/>
          <w:color w:val="000000"/>
          <w:sz w:val="24"/>
          <w:szCs w:val="21"/>
          <w:lang w:eastAsia="zh-CN"/>
        </w:rPr>
      </w:pPr>
      <w:r>
        <w:rPr>
          <w:rFonts w:hint="eastAsia" w:ascii="宋体" w:hAnsi="宋体"/>
          <w:color w:val="000000"/>
          <w:sz w:val="24"/>
          <w:szCs w:val="21"/>
        </w:rPr>
        <w:t>致：</w:t>
      </w:r>
      <w:r>
        <w:rPr>
          <w:rFonts w:hint="eastAsia" w:ascii="宋体" w:hAnsi="宋体" w:eastAsia="宋体"/>
          <w:color w:val="000000"/>
          <w:sz w:val="24"/>
          <w:szCs w:val="21"/>
          <w:lang w:eastAsia="zh-CN"/>
        </w:rPr>
        <w:t>东海县政府采购中心</w:t>
      </w:r>
    </w:p>
    <w:p>
      <w:pPr>
        <w:spacing w:line="500" w:lineRule="exact"/>
        <w:ind w:firstLine="480"/>
        <w:jc w:val="left"/>
        <w:rPr>
          <w:rFonts w:ascii="宋体" w:hAnsi="宋体"/>
          <w:color w:val="000000"/>
          <w:sz w:val="24"/>
          <w:szCs w:val="21"/>
        </w:rPr>
      </w:pPr>
      <w:r>
        <w:rPr>
          <w:rFonts w:hint="eastAsia" w:ascii="宋体" w:hAnsi="宋体"/>
          <w:color w:val="000000"/>
          <w:sz w:val="24"/>
          <w:szCs w:val="21"/>
        </w:rPr>
        <w:t>根据贵方的JSZC-_________________号招标文件，正式授权下述签字人_________________(姓名)代表我方______________（投标人的名称），全权处理本次项目投标的有关事宜。</w:t>
      </w:r>
    </w:p>
    <w:p>
      <w:pPr>
        <w:spacing w:line="500" w:lineRule="exact"/>
        <w:ind w:firstLine="480"/>
        <w:jc w:val="left"/>
        <w:rPr>
          <w:rFonts w:ascii="宋体" w:hAnsi="宋体"/>
          <w:color w:val="000000"/>
          <w:sz w:val="24"/>
          <w:szCs w:val="21"/>
        </w:rPr>
      </w:pPr>
      <w:r>
        <w:rPr>
          <w:rFonts w:hint="eastAsia" w:ascii="宋体" w:hAnsi="宋体"/>
          <w:color w:val="000000"/>
          <w:sz w:val="24"/>
          <w:szCs w:val="21"/>
        </w:rPr>
        <w:t>据此函，__________签字人兹宣布同意如下：</w:t>
      </w:r>
    </w:p>
    <w:p>
      <w:pPr>
        <w:spacing w:line="500" w:lineRule="exact"/>
        <w:ind w:firstLine="480"/>
        <w:jc w:val="left"/>
        <w:rPr>
          <w:rFonts w:ascii="宋体" w:hAnsi="宋体"/>
          <w:color w:val="000000"/>
          <w:sz w:val="24"/>
          <w:szCs w:val="21"/>
        </w:rPr>
      </w:pPr>
      <w:r>
        <w:rPr>
          <w:rFonts w:hint="eastAsia" w:ascii="宋体" w:hAnsi="宋体"/>
          <w:color w:val="000000"/>
          <w:sz w:val="24"/>
          <w:szCs w:val="21"/>
        </w:rPr>
        <w:t>1.按招标文件规定的各项要求，向买方提供所需货物（包含与货物相关的工程、服务）。</w:t>
      </w:r>
    </w:p>
    <w:p>
      <w:pPr>
        <w:spacing w:line="500" w:lineRule="exact"/>
        <w:ind w:firstLine="480"/>
        <w:jc w:val="left"/>
        <w:rPr>
          <w:rFonts w:ascii="宋体" w:hAnsi="宋体"/>
          <w:color w:val="000000"/>
          <w:sz w:val="24"/>
          <w:szCs w:val="21"/>
        </w:rPr>
      </w:pPr>
      <w:r>
        <w:rPr>
          <w:rFonts w:hint="eastAsia" w:ascii="宋体" w:hAnsi="宋体"/>
          <w:color w:val="000000"/>
          <w:sz w:val="24"/>
          <w:szCs w:val="21"/>
        </w:rPr>
        <w:t>2.我们完全理解贵方不一定将合同授予最低报价的投标人。</w:t>
      </w:r>
    </w:p>
    <w:p>
      <w:pPr>
        <w:spacing w:line="500" w:lineRule="exact"/>
        <w:ind w:firstLine="480"/>
        <w:jc w:val="left"/>
        <w:rPr>
          <w:rFonts w:ascii="宋体" w:hAnsi="宋体"/>
          <w:color w:val="000000"/>
          <w:sz w:val="24"/>
          <w:szCs w:val="21"/>
        </w:rPr>
      </w:pPr>
      <w:r>
        <w:rPr>
          <w:rFonts w:hint="eastAsia" w:ascii="宋体" w:hAnsi="宋体"/>
          <w:color w:val="000000"/>
          <w:sz w:val="24"/>
          <w:szCs w:val="21"/>
        </w:rPr>
        <w:t>3.我们已详细审核全部招标文件及其有效补充文件，我们知道必须放弃提出含糊不清或误解问题的权利。</w:t>
      </w:r>
    </w:p>
    <w:p>
      <w:pPr>
        <w:spacing w:line="500" w:lineRule="exact"/>
        <w:ind w:firstLine="480"/>
        <w:jc w:val="left"/>
        <w:rPr>
          <w:rFonts w:ascii="宋体" w:hAnsi="宋体"/>
          <w:color w:val="000000"/>
          <w:sz w:val="24"/>
          <w:szCs w:val="21"/>
        </w:rPr>
      </w:pPr>
      <w:r>
        <w:rPr>
          <w:rFonts w:hint="eastAsia" w:ascii="宋体" w:hAnsi="宋体"/>
          <w:color w:val="000000"/>
          <w:sz w:val="24"/>
          <w:szCs w:val="21"/>
        </w:rPr>
        <w:t>4.我们同意从规定的开标日期起遵循本投标文件，并在规定的投标有效期期满之前均具有约束力。</w:t>
      </w:r>
    </w:p>
    <w:p>
      <w:pPr>
        <w:spacing w:line="500" w:lineRule="exact"/>
        <w:ind w:firstLine="480"/>
        <w:jc w:val="left"/>
        <w:rPr>
          <w:rFonts w:ascii="宋体" w:hAnsi="宋体"/>
          <w:color w:val="000000"/>
          <w:sz w:val="24"/>
          <w:szCs w:val="21"/>
        </w:rPr>
      </w:pPr>
      <w:r>
        <w:rPr>
          <w:rFonts w:ascii="宋体" w:hAnsi="宋体"/>
          <w:color w:val="000000"/>
          <w:sz w:val="24"/>
          <w:szCs w:val="21"/>
        </w:rPr>
        <w:t>5</w:t>
      </w:r>
      <w:r>
        <w:rPr>
          <w:rFonts w:hint="eastAsia" w:ascii="宋体" w:hAnsi="宋体"/>
          <w:color w:val="000000"/>
          <w:sz w:val="24"/>
          <w:szCs w:val="21"/>
        </w:rPr>
        <w:t>.同意向贵方提供贵方可能另外要求的与投标有关的任何证据或资料，并保证我方已提供和将要提供的文件是真实的、准确的。</w:t>
      </w:r>
    </w:p>
    <w:p>
      <w:pPr>
        <w:spacing w:line="500" w:lineRule="exact"/>
        <w:ind w:firstLine="480"/>
        <w:jc w:val="left"/>
        <w:rPr>
          <w:rFonts w:ascii="宋体" w:hAnsi="宋体"/>
          <w:color w:val="000000"/>
          <w:sz w:val="24"/>
          <w:szCs w:val="21"/>
        </w:rPr>
      </w:pPr>
      <w:r>
        <w:rPr>
          <w:rFonts w:ascii="宋体" w:hAnsi="宋体"/>
          <w:color w:val="000000"/>
          <w:sz w:val="24"/>
          <w:szCs w:val="21"/>
        </w:rPr>
        <w:t>6</w:t>
      </w:r>
      <w:r>
        <w:rPr>
          <w:rFonts w:hint="eastAsia" w:ascii="宋体" w:hAnsi="宋体"/>
          <w:color w:val="000000"/>
          <w:sz w:val="24"/>
          <w:szCs w:val="21"/>
        </w:rPr>
        <w:t>.一旦我方中标,我方将根据招标文件的规定，严格履行合同的责任和义务,并保证在招标文件规定的时间完成项目，交付买方验收、使用。</w:t>
      </w:r>
    </w:p>
    <w:p>
      <w:pPr>
        <w:spacing w:line="500" w:lineRule="exact"/>
        <w:ind w:firstLine="480"/>
        <w:jc w:val="left"/>
        <w:rPr>
          <w:rFonts w:ascii="宋体" w:hAnsi="宋体"/>
          <w:color w:val="000000"/>
          <w:sz w:val="24"/>
          <w:szCs w:val="21"/>
        </w:rPr>
      </w:pPr>
      <w:r>
        <w:rPr>
          <w:rFonts w:ascii="宋体" w:hAnsi="宋体"/>
          <w:color w:val="000000"/>
          <w:sz w:val="24"/>
          <w:szCs w:val="21"/>
        </w:rPr>
        <w:t>7</w:t>
      </w:r>
      <w:r>
        <w:rPr>
          <w:rFonts w:hint="eastAsia" w:ascii="宋体" w:hAnsi="宋体"/>
          <w:color w:val="000000"/>
          <w:sz w:val="24"/>
          <w:szCs w:val="21"/>
        </w:rPr>
        <w:t>.与本投标有关的正式通讯地址为：</w:t>
      </w:r>
    </w:p>
    <w:p>
      <w:pPr>
        <w:spacing w:line="500" w:lineRule="exact"/>
        <w:ind w:firstLine="480"/>
        <w:jc w:val="left"/>
        <w:rPr>
          <w:rFonts w:ascii="宋体" w:hAnsi="宋体"/>
          <w:color w:val="000000"/>
          <w:sz w:val="24"/>
          <w:szCs w:val="21"/>
        </w:rPr>
      </w:pPr>
      <w:r>
        <w:rPr>
          <w:rFonts w:hint="eastAsia" w:ascii="宋体" w:hAnsi="宋体"/>
          <w:color w:val="000000"/>
          <w:sz w:val="24"/>
          <w:szCs w:val="21"/>
        </w:rPr>
        <w:t>地        址：</w:t>
      </w:r>
    </w:p>
    <w:p>
      <w:pPr>
        <w:spacing w:line="500" w:lineRule="exact"/>
        <w:ind w:firstLine="480"/>
        <w:jc w:val="left"/>
        <w:rPr>
          <w:rFonts w:ascii="宋体" w:hAnsi="宋体"/>
          <w:color w:val="000000"/>
          <w:sz w:val="24"/>
          <w:szCs w:val="21"/>
        </w:rPr>
      </w:pPr>
      <w:r>
        <w:rPr>
          <w:rFonts w:hint="eastAsia" w:ascii="宋体" w:hAnsi="宋体"/>
          <w:color w:val="000000"/>
          <w:sz w:val="24"/>
          <w:szCs w:val="21"/>
        </w:rPr>
        <w:t>邮        编：</w:t>
      </w:r>
    </w:p>
    <w:p>
      <w:pPr>
        <w:spacing w:line="500" w:lineRule="exact"/>
        <w:ind w:firstLine="480"/>
        <w:jc w:val="left"/>
        <w:rPr>
          <w:rFonts w:ascii="宋体" w:hAnsi="宋体"/>
          <w:color w:val="000000"/>
          <w:sz w:val="24"/>
          <w:szCs w:val="21"/>
        </w:rPr>
      </w:pPr>
      <w:r>
        <w:rPr>
          <w:rFonts w:hint="eastAsia" w:ascii="宋体" w:hAnsi="宋体"/>
          <w:color w:val="000000"/>
          <w:sz w:val="24"/>
          <w:szCs w:val="21"/>
        </w:rPr>
        <w:t>电        话：</w:t>
      </w:r>
    </w:p>
    <w:p>
      <w:pPr>
        <w:spacing w:line="500" w:lineRule="exact"/>
        <w:ind w:firstLine="480"/>
        <w:jc w:val="left"/>
        <w:rPr>
          <w:rFonts w:ascii="宋体" w:hAnsi="宋体"/>
          <w:color w:val="000000"/>
          <w:sz w:val="24"/>
          <w:szCs w:val="21"/>
        </w:rPr>
      </w:pPr>
      <w:r>
        <w:rPr>
          <w:rFonts w:hint="eastAsia" w:ascii="宋体" w:hAnsi="宋体"/>
          <w:color w:val="000000"/>
          <w:sz w:val="24"/>
          <w:szCs w:val="21"/>
        </w:rPr>
        <w:t>传        真：</w:t>
      </w:r>
    </w:p>
    <w:p>
      <w:pPr>
        <w:spacing w:line="500" w:lineRule="exact"/>
        <w:ind w:firstLine="480"/>
        <w:jc w:val="left"/>
        <w:rPr>
          <w:rFonts w:ascii="宋体" w:hAnsi="宋体"/>
          <w:color w:val="000000"/>
          <w:sz w:val="24"/>
          <w:szCs w:val="21"/>
        </w:rPr>
      </w:pPr>
      <w:r>
        <w:rPr>
          <w:rFonts w:hint="eastAsia" w:ascii="宋体" w:hAnsi="宋体"/>
          <w:color w:val="000000"/>
          <w:sz w:val="24"/>
          <w:szCs w:val="21"/>
        </w:rPr>
        <w:t>投标人开户行：</w:t>
      </w:r>
    </w:p>
    <w:p>
      <w:pPr>
        <w:spacing w:line="500" w:lineRule="exact"/>
        <w:ind w:firstLine="480"/>
        <w:jc w:val="left"/>
        <w:rPr>
          <w:rFonts w:ascii="宋体" w:hAnsi="宋体"/>
          <w:color w:val="000000"/>
          <w:sz w:val="24"/>
          <w:szCs w:val="21"/>
        </w:rPr>
      </w:pPr>
      <w:r>
        <w:rPr>
          <w:rFonts w:hint="eastAsia" w:ascii="宋体" w:hAnsi="宋体"/>
          <w:color w:val="000000"/>
          <w:sz w:val="24"/>
          <w:szCs w:val="21"/>
        </w:rPr>
        <w:t xml:space="preserve">账        号： </w:t>
      </w:r>
    </w:p>
    <w:p/>
    <w:p/>
    <w:p>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投标人（盖章）：</w:t>
      </w:r>
    </w:p>
    <w:p>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pPr>
        <w:spacing w:line="500" w:lineRule="exact"/>
        <w:ind w:firstLine="480"/>
        <w:rPr>
          <w:rFonts w:ascii="Times New Roman" w:hAnsi="Times New Roman"/>
          <w:color w:val="000000"/>
          <w:sz w:val="24"/>
          <w:szCs w:val="24"/>
        </w:rPr>
      </w:pPr>
      <w:r>
        <w:rPr>
          <w:rFonts w:hint="eastAsia" w:ascii="Times New Roman" w:hAnsi="Times New Roman"/>
          <w:color w:val="000000"/>
          <w:sz w:val="24"/>
          <w:szCs w:val="24"/>
        </w:rPr>
        <w:t>日期：    年     月     日</w:t>
      </w:r>
    </w:p>
    <w:p/>
    <w:p/>
    <w:p>
      <w:pPr>
        <w:keepNext/>
        <w:keepLines/>
        <w:spacing w:before="360" w:after="200" w:line="360" w:lineRule="auto"/>
        <w:jc w:val="left"/>
        <w:outlineLvl w:val="1"/>
        <w:rPr>
          <w:rFonts w:ascii="Arial" w:hAnsi="Arial" w:cs="Arial"/>
          <w:sz w:val="36"/>
        </w:rPr>
      </w:pPr>
      <w:r>
        <w:rPr>
          <w:rFonts w:hint="eastAsia" w:ascii="Arial" w:hAnsi="Arial" w:cs="Arial"/>
          <w:sz w:val="36"/>
        </w:rPr>
        <w:t>十一、中小企业声明函（货物）（分包号：**）</w:t>
      </w:r>
    </w:p>
    <w:p>
      <w:pPr>
        <w:tabs>
          <w:tab w:val="left" w:pos="360"/>
        </w:tabs>
        <w:spacing w:line="360" w:lineRule="auto"/>
        <w:jc w:val="center"/>
        <w:rPr>
          <w:rFonts w:ascii="宋体" w:hAnsi="宋体"/>
          <w:color w:val="000000"/>
          <w:sz w:val="24"/>
          <w:szCs w:val="24"/>
        </w:rPr>
      </w:pPr>
      <w:r>
        <w:rPr>
          <w:rFonts w:hint="eastAsia" w:ascii="黑体" w:hAnsi="黑体" w:eastAsia="黑体" w:cs="宋体"/>
          <w:bCs/>
          <w:sz w:val="36"/>
          <w:szCs w:val="28"/>
        </w:rPr>
        <w:t>中小企业声明函</w:t>
      </w:r>
    </w:p>
    <w:p>
      <w:pPr>
        <w:spacing w:line="500" w:lineRule="exact"/>
        <w:ind w:firstLine="480"/>
        <w:rPr>
          <w:rFonts w:ascii="宋体" w:hAnsi="宋体"/>
          <w:color w:val="000000"/>
          <w:sz w:val="24"/>
          <w:szCs w:val="24"/>
        </w:rPr>
      </w:pPr>
      <w:r>
        <w:rPr>
          <w:rFonts w:hint="eastAsia" w:ascii="宋体" w:hAnsi="宋体"/>
          <w:color w:val="000000"/>
          <w:sz w:val="24"/>
          <w:szCs w:val="24"/>
        </w:rPr>
        <w:t>本公司（联合体）郑重声明，根据《政府采购促进中小企业发展管理办法》(财库〔2020〕46号)的规定，本公司（联合体）参加</w:t>
      </w:r>
      <w:r>
        <w:rPr>
          <w:rFonts w:hint="eastAsia" w:ascii="宋体" w:hAnsi="宋体"/>
          <w:color w:val="000000"/>
          <w:sz w:val="24"/>
          <w:szCs w:val="24"/>
          <w:u w:val="single"/>
        </w:rPr>
        <w:t>（单位名称）</w:t>
      </w:r>
      <w:r>
        <w:rPr>
          <w:rFonts w:hint="eastAsia" w:ascii="宋体" w:hAnsi="宋体"/>
          <w:color w:val="000000"/>
          <w:sz w:val="24"/>
          <w:szCs w:val="24"/>
        </w:rPr>
        <w:t>的</w:t>
      </w:r>
      <w:r>
        <w:rPr>
          <w:rFonts w:hint="eastAsia" w:ascii="宋体" w:hAnsi="宋体"/>
          <w:color w:val="000000"/>
          <w:sz w:val="24"/>
          <w:szCs w:val="24"/>
          <w:u w:val="single"/>
        </w:rPr>
        <w:t>（项目名称）</w:t>
      </w:r>
      <w:r>
        <w:rPr>
          <w:rFonts w:hint="eastAsia" w:ascii="宋体" w:hAnsi="宋体"/>
          <w:color w:val="000000"/>
          <w:sz w:val="24"/>
          <w:szCs w:val="24"/>
        </w:rPr>
        <w:t>（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p>
    <w:p>
      <w:pPr>
        <w:spacing w:line="500" w:lineRule="exact"/>
        <w:ind w:firstLine="480"/>
        <w:rPr>
          <w:rFonts w:ascii="宋体" w:hAnsi="宋体"/>
          <w:i/>
          <w:color w:val="000000"/>
          <w:sz w:val="24"/>
          <w:szCs w:val="24"/>
          <w:u w:val="single"/>
        </w:rPr>
      </w:pPr>
      <w:r>
        <w:rPr>
          <w:rFonts w:hint="eastAsia" w:ascii="宋体" w:hAnsi="宋体"/>
          <w:color w:val="000000"/>
          <w:sz w:val="24"/>
          <w:szCs w:val="24"/>
        </w:rPr>
        <w:t>1.</w:t>
      </w:r>
      <w:r>
        <w:rPr>
          <w:rFonts w:hint="eastAsia" w:ascii="宋体" w:hAnsi="宋体"/>
          <w:color w:val="000000"/>
          <w:sz w:val="24"/>
          <w:szCs w:val="24"/>
          <w:u w:val="single"/>
        </w:rPr>
        <w:t>（标的名称）</w:t>
      </w:r>
      <w:r>
        <w:rPr>
          <w:rFonts w:hint="eastAsia" w:ascii="宋体" w:hAnsi="宋体"/>
          <w:color w:val="000000"/>
          <w:sz w:val="24"/>
          <w:szCs w:val="24"/>
        </w:rPr>
        <w:t>，属于</w:t>
      </w:r>
      <w:r>
        <w:rPr>
          <w:rFonts w:hint="eastAsia" w:ascii="宋体" w:hAnsi="宋体"/>
          <w:color w:val="000000"/>
          <w:sz w:val="24"/>
          <w:szCs w:val="24"/>
          <w:u w:val="single"/>
        </w:rPr>
        <w:t>（采购文件中明确的所属行业）</w:t>
      </w:r>
      <w:r>
        <w:rPr>
          <w:rFonts w:hint="eastAsia" w:ascii="宋体" w:hAnsi="宋体"/>
          <w:color w:val="000000"/>
          <w:sz w:val="24"/>
          <w:szCs w:val="24"/>
        </w:rPr>
        <w:t>行业；制造商为</w:t>
      </w:r>
      <w:r>
        <w:rPr>
          <w:rFonts w:hint="eastAsia" w:ascii="宋体" w:hAnsi="宋体"/>
          <w:color w:val="000000"/>
          <w:sz w:val="24"/>
          <w:szCs w:val="24"/>
          <w:u w:val="single"/>
        </w:rPr>
        <w:t>（企业名称）</w:t>
      </w:r>
      <w:r>
        <w:rPr>
          <w:rFonts w:hint="eastAsia" w:ascii="宋体" w:hAnsi="宋体"/>
          <w:color w:val="000000"/>
          <w:sz w:val="24"/>
          <w:szCs w:val="24"/>
        </w:rPr>
        <w:t>，从业人员人，营业收入为万元，资产总额为万元，属于</w:t>
      </w:r>
      <w:r>
        <w:rPr>
          <w:rFonts w:hint="eastAsia" w:ascii="宋体" w:hAnsi="宋体"/>
          <w:color w:val="000000"/>
          <w:sz w:val="24"/>
          <w:szCs w:val="24"/>
          <w:u w:val="single"/>
        </w:rPr>
        <w:t>（中型企业、小型企业、微型企业）</w:t>
      </w:r>
      <w:r>
        <w:rPr>
          <w:rFonts w:hint="eastAsia" w:ascii="宋体" w:hAnsi="宋体"/>
          <w:color w:val="000000"/>
          <w:sz w:val="24"/>
          <w:szCs w:val="24"/>
        </w:rPr>
        <w:t>；</w:t>
      </w:r>
    </w:p>
    <w:p>
      <w:pPr>
        <w:spacing w:line="500" w:lineRule="exact"/>
        <w:ind w:firstLine="480"/>
        <w:rPr>
          <w:rFonts w:ascii="宋体" w:hAnsi="宋体"/>
          <w:i/>
          <w:color w:val="000000"/>
          <w:sz w:val="24"/>
          <w:szCs w:val="24"/>
          <w:u w:val="single"/>
        </w:rPr>
      </w:pPr>
      <w:r>
        <w:rPr>
          <w:rFonts w:hint="eastAsia" w:ascii="宋体" w:hAnsi="宋体"/>
          <w:color w:val="000000"/>
          <w:sz w:val="24"/>
          <w:szCs w:val="24"/>
        </w:rPr>
        <w:t>2.</w:t>
      </w:r>
      <w:r>
        <w:rPr>
          <w:rFonts w:hint="eastAsia" w:ascii="宋体" w:hAnsi="宋体"/>
          <w:color w:val="000000"/>
          <w:sz w:val="24"/>
          <w:szCs w:val="24"/>
          <w:u w:val="single"/>
        </w:rPr>
        <w:t xml:space="preserve"> （标的名称）</w:t>
      </w:r>
      <w:r>
        <w:rPr>
          <w:rFonts w:hint="eastAsia" w:ascii="宋体" w:hAnsi="宋体"/>
          <w:color w:val="000000"/>
          <w:sz w:val="24"/>
          <w:szCs w:val="24"/>
        </w:rPr>
        <w:t>，属于</w:t>
      </w:r>
      <w:r>
        <w:rPr>
          <w:rFonts w:hint="eastAsia" w:ascii="宋体" w:hAnsi="宋体"/>
          <w:color w:val="000000"/>
          <w:sz w:val="24"/>
          <w:szCs w:val="24"/>
          <w:u w:val="single"/>
        </w:rPr>
        <w:t>（采购文件中明确的所属行业）</w:t>
      </w:r>
      <w:r>
        <w:rPr>
          <w:rFonts w:hint="eastAsia" w:ascii="宋体" w:hAnsi="宋体"/>
          <w:color w:val="000000"/>
          <w:sz w:val="24"/>
          <w:szCs w:val="24"/>
        </w:rPr>
        <w:t>行业；制造商为</w:t>
      </w:r>
      <w:r>
        <w:rPr>
          <w:rFonts w:hint="eastAsia" w:ascii="宋体" w:hAnsi="宋体"/>
          <w:color w:val="000000"/>
          <w:sz w:val="24"/>
          <w:szCs w:val="24"/>
          <w:u w:val="single"/>
        </w:rPr>
        <w:t>（企业名称）</w:t>
      </w:r>
      <w:r>
        <w:rPr>
          <w:rFonts w:hint="eastAsia" w:ascii="宋体" w:hAnsi="宋体"/>
          <w:color w:val="000000"/>
          <w:sz w:val="24"/>
          <w:szCs w:val="24"/>
        </w:rPr>
        <w:t>，从业人员人，营业收入为万元，资产总额为万元，属于</w:t>
      </w:r>
      <w:r>
        <w:rPr>
          <w:rFonts w:hint="eastAsia" w:ascii="宋体" w:hAnsi="宋体"/>
          <w:color w:val="000000"/>
          <w:sz w:val="24"/>
          <w:szCs w:val="24"/>
          <w:u w:val="single"/>
        </w:rPr>
        <w:t>（中型企业、小型企业、微型企业）</w:t>
      </w:r>
      <w:r>
        <w:rPr>
          <w:rFonts w:hint="eastAsia" w:ascii="宋体" w:hAnsi="宋体"/>
          <w:color w:val="000000"/>
          <w:sz w:val="24"/>
          <w:szCs w:val="24"/>
        </w:rPr>
        <w:t>；</w:t>
      </w:r>
    </w:p>
    <w:p>
      <w:pPr>
        <w:spacing w:line="500" w:lineRule="exact"/>
        <w:ind w:firstLine="480"/>
        <w:rPr>
          <w:rFonts w:ascii="宋体" w:hAnsi="宋体"/>
          <w:color w:val="000000"/>
          <w:sz w:val="24"/>
          <w:szCs w:val="24"/>
        </w:rPr>
      </w:pPr>
      <w:r>
        <w:rPr>
          <w:rFonts w:hint="eastAsia" w:ascii="宋体" w:hAnsi="宋体"/>
          <w:color w:val="000000"/>
          <w:sz w:val="24"/>
          <w:szCs w:val="24"/>
        </w:rPr>
        <w:t>……</w:t>
      </w:r>
    </w:p>
    <w:p>
      <w:pPr>
        <w:spacing w:line="500" w:lineRule="exact"/>
        <w:ind w:firstLine="480"/>
        <w:rPr>
          <w:rFonts w:ascii="宋体" w:hAnsi="宋体"/>
          <w:color w:val="000000"/>
          <w:sz w:val="24"/>
          <w:szCs w:val="24"/>
        </w:rPr>
      </w:pPr>
      <w:r>
        <w:rPr>
          <w:rFonts w:hint="eastAsia" w:ascii="宋体" w:hAnsi="宋体"/>
          <w:color w:val="000000"/>
          <w:sz w:val="24"/>
          <w:szCs w:val="24"/>
        </w:rPr>
        <w:t>以上企业，不属于大企业的分支机构，不存在控股股东为大企业的情形，也不存在与大企业的负责人为同一人的情形。</w:t>
      </w:r>
    </w:p>
    <w:p>
      <w:pPr>
        <w:spacing w:line="500" w:lineRule="exact"/>
        <w:ind w:firstLine="480"/>
        <w:rPr>
          <w:rFonts w:ascii="宋体" w:hAnsi="宋体"/>
          <w:color w:val="000000"/>
          <w:sz w:val="24"/>
          <w:szCs w:val="24"/>
        </w:rPr>
      </w:pPr>
      <w:r>
        <w:rPr>
          <w:rFonts w:hint="eastAsia" w:ascii="宋体" w:hAnsi="宋体"/>
          <w:color w:val="000000"/>
          <w:sz w:val="24"/>
          <w:szCs w:val="24"/>
        </w:rPr>
        <w:t>本企业对上述声明内容的真实性负责。如有虚假，将依法承担相应责任。</w:t>
      </w:r>
    </w:p>
    <w:p>
      <w:pPr>
        <w:spacing w:line="560" w:lineRule="exact"/>
        <w:ind w:right="1620"/>
        <w:rPr>
          <w:rFonts w:ascii="宋体" w:hAnsi="宋体"/>
          <w:color w:val="000000"/>
          <w:sz w:val="24"/>
          <w:szCs w:val="24"/>
        </w:rPr>
      </w:pPr>
    </w:p>
    <w:p>
      <w:pPr>
        <w:spacing w:line="560" w:lineRule="exact"/>
        <w:ind w:right="1620" w:firstLine="2880"/>
        <w:rPr>
          <w:rFonts w:ascii="宋体" w:hAnsi="宋体"/>
          <w:color w:val="000000"/>
          <w:sz w:val="24"/>
          <w:szCs w:val="24"/>
        </w:rPr>
      </w:pPr>
      <w:r>
        <w:rPr>
          <w:rFonts w:hint="eastAsia" w:ascii="宋体" w:hAnsi="宋体"/>
          <w:color w:val="000000"/>
          <w:sz w:val="24"/>
          <w:szCs w:val="24"/>
        </w:rPr>
        <w:t>企业名称（盖章）：</w:t>
      </w:r>
    </w:p>
    <w:p>
      <w:pPr>
        <w:spacing w:line="560" w:lineRule="exact"/>
        <w:ind w:right="1140" w:firstLine="2880"/>
        <w:rPr>
          <w:rFonts w:ascii="宋体" w:hAnsi="宋体"/>
          <w:color w:val="000000"/>
          <w:sz w:val="24"/>
          <w:szCs w:val="24"/>
        </w:rPr>
      </w:pPr>
      <w:r>
        <w:rPr>
          <w:rFonts w:hint="eastAsia" w:ascii="宋体" w:hAnsi="宋体"/>
          <w:color w:val="000000"/>
          <w:sz w:val="24"/>
          <w:szCs w:val="24"/>
        </w:rPr>
        <w:t>日   期：</w:t>
      </w:r>
    </w:p>
    <w:p>
      <w:pPr>
        <w:spacing w:line="360" w:lineRule="auto"/>
        <w:ind w:right="480"/>
        <w:jc w:val="left"/>
        <w:rPr>
          <w:rFonts w:ascii="宋体" w:hAnsi="宋体"/>
          <w:sz w:val="24"/>
          <w:szCs w:val="24"/>
        </w:rPr>
      </w:pPr>
    </w:p>
    <w:p>
      <w:pPr>
        <w:spacing w:line="360" w:lineRule="auto"/>
        <w:ind w:right="480"/>
        <w:jc w:val="left"/>
        <w:rPr>
          <w:rFonts w:ascii="宋体" w:hAnsi="宋体"/>
          <w:sz w:val="24"/>
          <w:szCs w:val="24"/>
        </w:rPr>
      </w:pPr>
    </w:p>
    <w:p>
      <w:pPr>
        <w:spacing w:line="360" w:lineRule="auto"/>
        <w:ind w:right="480"/>
        <w:jc w:val="left"/>
        <w:rPr>
          <w:rFonts w:ascii="宋体" w:hAnsi="宋体"/>
          <w:sz w:val="24"/>
          <w:szCs w:val="24"/>
        </w:rPr>
      </w:pPr>
      <w:r>
        <w:rPr>
          <w:rFonts w:hint="eastAsia" w:ascii="宋体" w:hAnsi="宋体"/>
          <w:sz w:val="24"/>
          <w:szCs w:val="24"/>
        </w:rPr>
        <w:t>填报说明：</w:t>
      </w:r>
    </w:p>
    <w:p>
      <w:pPr>
        <w:spacing w:line="360" w:lineRule="auto"/>
        <w:ind w:firstLine="480"/>
        <w:jc w:val="left"/>
        <w:rPr>
          <w:rFonts w:ascii="宋体" w:hAnsi="宋体"/>
          <w:sz w:val="24"/>
          <w:szCs w:val="24"/>
        </w:rPr>
      </w:pPr>
      <w:r>
        <w:rPr>
          <w:rFonts w:hint="eastAsia" w:ascii="宋体" w:hAnsi="宋体"/>
          <w:sz w:val="24"/>
          <w:szCs w:val="24"/>
        </w:rPr>
        <w:t>1、</w:t>
      </w:r>
      <w:r>
        <w:rPr>
          <w:rFonts w:ascii="宋体" w:hAnsi="宋体"/>
          <w:sz w:val="24"/>
          <w:szCs w:val="24"/>
        </w:rPr>
        <w:t>从业人员、营业收入、资产总额填报上一年度数据，无上一年度数据的新成立企业可不填报。</w:t>
      </w:r>
    </w:p>
    <w:p>
      <w:pPr>
        <w:spacing w:line="360" w:lineRule="auto"/>
        <w:ind w:firstLine="480"/>
        <w:jc w:val="left"/>
        <w:rPr>
          <w:rFonts w:hint="eastAsia" w:ascii="宋体" w:hAnsi="宋体"/>
          <w:sz w:val="24"/>
          <w:szCs w:val="24"/>
        </w:rPr>
      </w:pPr>
      <w:r>
        <w:rPr>
          <w:rFonts w:hint="eastAsia" w:ascii="宋体" w:hAnsi="宋体"/>
          <w:sz w:val="24"/>
          <w:szCs w:val="24"/>
        </w:rPr>
        <w:t>2、请供应商如实填写，所填内容须与投标分项报价表一致，如填写不完整或不一致或填写有误，将承担一切不利后果。</w:t>
      </w:r>
    </w:p>
    <w:p>
      <w:pPr>
        <w:spacing w:line="360" w:lineRule="auto"/>
        <w:ind w:firstLine="480"/>
        <w:jc w:val="left"/>
        <w:rPr>
          <w:rFonts w:ascii="宋体" w:hAnsi="宋体"/>
          <w:sz w:val="24"/>
          <w:szCs w:val="24"/>
        </w:rPr>
      </w:pPr>
      <w:r>
        <w:rPr>
          <w:rFonts w:hint="eastAsia" w:ascii="宋体" w:hAnsi="宋体"/>
          <w:sz w:val="24"/>
          <w:szCs w:val="24"/>
        </w:rPr>
        <w:t>3、本项目属性为货物，声明函中不对其中涉及的服务的承接商作出要求。</w:t>
      </w:r>
    </w:p>
    <w:p>
      <w:pPr>
        <w:spacing w:line="360" w:lineRule="auto"/>
        <w:ind w:firstLine="480"/>
        <w:jc w:val="left"/>
        <w:rPr>
          <w:rFonts w:ascii="宋体" w:hAnsi="宋体"/>
          <w:sz w:val="24"/>
          <w:szCs w:val="24"/>
        </w:rPr>
      </w:pPr>
      <w:r>
        <w:rPr>
          <w:rFonts w:hint="eastAsia" w:ascii="宋体" w:hAnsi="宋体"/>
          <w:sz w:val="24"/>
          <w:szCs w:val="24"/>
        </w:rPr>
        <w:t>4、中标人的《中小企业声明函》随中标结果公开，接受社会监督。</w:t>
      </w:r>
    </w:p>
    <w:p/>
    <w:p/>
    <w:p>
      <w:pPr>
        <w:keepNext/>
        <w:keepLines/>
        <w:spacing w:before="360" w:after="200" w:line="360" w:lineRule="auto"/>
        <w:jc w:val="left"/>
        <w:outlineLvl w:val="1"/>
        <w:rPr>
          <w:rFonts w:ascii="Arial" w:hAnsi="Arial" w:cs="Arial"/>
          <w:sz w:val="36"/>
        </w:rPr>
      </w:pPr>
      <w:r>
        <w:rPr>
          <w:rFonts w:hint="eastAsia" w:ascii="Arial" w:hAnsi="Arial" w:cs="Arial"/>
          <w:sz w:val="36"/>
        </w:rPr>
        <w:t>十二、残疾人福利性单位声明函（分包号：**）</w:t>
      </w:r>
    </w:p>
    <w:p>
      <w:pPr>
        <w:tabs>
          <w:tab w:val="left" w:pos="360"/>
        </w:tabs>
        <w:spacing w:line="360" w:lineRule="auto"/>
        <w:jc w:val="center"/>
        <w:rPr>
          <w:rFonts w:ascii="宋体" w:hAnsi="宋体"/>
          <w:color w:val="000000"/>
          <w:sz w:val="24"/>
          <w:szCs w:val="21"/>
        </w:rPr>
      </w:pPr>
      <w:r>
        <w:rPr>
          <w:rFonts w:hint="eastAsia" w:ascii="黑体" w:hAnsi="黑体" w:eastAsia="黑体" w:cs="宋体"/>
          <w:bCs/>
          <w:sz w:val="36"/>
          <w:szCs w:val="28"/>
        </w:rPr>
        <w:t>残疾人福利性单位声明函</w:t>
      </w:r>
    </w:p>
    <w:p>
      <w:pPr>
        <w:spacing w:line="500" w:lineRule="exact"/>
        <w:ind w:firstLine="480"/>
        <w:jc w:val="left"/>
        <w:rPr>
          <w:rFonts w:ascii="宋体" w:hAnsi="宋体"/>
          <w:color w:val="000000"/>
          <w:sz w:val="24"/>
          <w:szCs w:val="21"/>
        </w:rPr>
      </w:pPr>
      <w:r>
        <w:rPr>
          <w:rFonts w:hint="eastAsia" w:ascii="宋体" w:hAnsi="宋体"/>
          <w:color w:val="000000"/>
          <w:sz w:val="24"/>
          <w:szCs w:val="21"/>
        </w:rPr>
        <w:t>本单位郑重声明，根据《财政部 民政部 中国残疾人联合会关于促进残疾人就业政府采购政策的通知》（财库</w:t>
      </w:r>
      <w:r>
        <w:rPr>
          <w:rFonts w:hint="eastAsia" w:ascii="宋体" w:hAnsi="宋体"/>
          <w:color w:val="000000"/>
          <w:sz w:val="24"/>
          <w:szCs w:val="24"/>
        </w:rPr>
        <w:t>〔2017〕</w:t>
      </w:r>
      <w:r>
        <w:rPr>
          <w:rFonts w:hint="eastAsia" w:ascii="宋体" w:hAnsi="宋体"/>
          <w:color w:val="000000"/>
          <w:sz w:val="24"/>
          <w:szCs w:val="21"/>
        </w:rPr>
        <w:t>141号）的规定，本单位为符合条件的残疾人福利性单位，且本单位参加单位的项目（</w:t>
      </w:r>
      <w:r>
        <w:rPr>
          <w:rFonts w:hint="eastAsia" w:ascii="宋体" w:hAnsi="宋体"/>
          <w:color w:val="000000"/>
          <w:sz w:val="24"/>
          <w:szCs w:val="24"/>
        </w:rPr>
        <w:t>项目编号：，分包号：</w:t>
      </w:r>
      <w:r>
        <w:rPr>
          <w:rFonts w:hint="eastAsia" w:ascii="宋体" w:hAnsi="宋体"/>
          <w:color w:val="000000"/>
          <w:sz w:val="24"/>
          <w:szCs w:val="21"/>
        </w:rPr>
        <w:t>）采购活动提供本单位制造的货物，或者提供其他残疾人福利性单位制造的货物（不包括使用非残疾人福利性单位注册商标的货物）。相关企业的具体情况如下：</w:t>
      </w:r>
    </w:p>
    <w:p>
      <w:pPr>
        <w:spacing w:line="500" w:lineRule="exact"/>
        <w:ind w:firstLine="480"/>
        <w:jc w:val="left"/>
        <w:rPr>
          <w:rFonts w:ascii="宋体" w:hAnsi="宋体"/>
          <w:color w:val="000000"/>
          <w:sz w:val="24"/>
          <w:szCs w:val="21"/>
        </w:rPr>
      </w:pPr>
      <w:r>
        <w:rPr>
          <w:rFonts w:hint="eastAsia" w:ascii="宋体" w:hAnsi="宋体"/>
          <w:color w:val="000000"/>
          <w:sz w:val="24"/>
          <w:szCs w:val="21"/>
        </w:rPr>
        <w:t>1.</w:t>
      </w:r>
      <w:r>
        <w:rPr>
          <w:rFonts w:hint="eastAsia" w:ascii="宋体" w:hAnsi="宋体"/>
          <w:color w:val="000000"/>
          <w:sz w:val="24"/>
          <w:szCs w:val="21"/>
          <w:u w:val="single"/>
        </w:rPr>
        <w:t>（标的名称）</w:t>
      </w:r>
      <w:r>
        <w:rPr>
          <w:rFonts w:hint="eastAsia" w:ascii="宋体" w:hAnsi="宋体"/>
          <w:color w:val="000000"/>
          <w:sz w:val="24"/>
          <w:szCs w:val="21"/>
        </w:rPr>
        <w:t>，制造商为</w:t>
      </w:r>
      <w:r>
        <w:rPr>
          <w:rFonts w:hint="eastAsia" w:ascii="宋体" w:hAnsi="宋体"/>
          <w:color w:val="000000"/>
          <w:sz w:val="24"/>
          <w:szCs w:val="21"/>
          <w:u w:val="single"/>
        </w:rPr>
        <w:t>（企业名称）</w:t>
      </w:r>
      <w:r>
        <w:rPr>
          <w:rFonts w:hint="eastAsia" w:ascii="宋体" w:hAnsi="宋体"/>
          <w:color w:val="000000"/>
          <w:sz w:val="24"/>
          <w:szCs w:val="21"/>
        </w:rPr>
        <w:t xml:space="preserve">，属于残疾人福利性单位； </w:t>
      </w:r>
    </w:p>
    <w:p>
      <w:pPr>
        <w:spacing w:line="500" w:lineRule="exact"/>
        <w:ind w:firstLine="480"/>
        <w:jc w:val="left"/>
        <w:rPr>
          <w:rFonts w:ascii="宋体" w:hAnsi="宋体"/>
          <w:color w:val="000000"/>
          <w:sz w:val="24"/>
          <w:szCs w:val="21"/>
        </w:rPr>
      </w:pPr>
      <w:r>
        <w:rPr>
          <w:rFonts w:hint="eastAsia" w:ascii="宋体" w:hAnsi="宋体"/>
          <w:color w:val="000000"/>
          <w:sz w:val="24"/>
          <w:szCs w:val="21"/>
        </w:rPr>
        <w:t>2.</w:t>
      </w:r>
      <w:r>
        <w:rPr>
          <w:rFonts w:hint="eastAsia" w:ascii="宋体" w:hAnsi="宋体"/>
          <w:color w:val="000000"/>
          <w:sz w:val="24"/>
          <w:szCs w:val="21"/>
          <w:u w:val="single"/>
        </w:rPr>
        <w:t>（标的名称）</w:t>
      </w:r>
      <w:r>
        <w:rPr>
          <w:rFonts w:hint="eastAsia" w:ascii="宋体" w:hAnsi="宋体"/>
          <w:color w:val="000000"/>
          <w:sz w:val="24"/>
          <w:szCs w:val="21"/>
        </w:rPr>
        <w:t>，制造商为</w:t>
      </w:r>
      <w:r>
        <w:rPr>
          <w:rFonts w:hint="eastAsia" w:ascii="宋体" w:hAnsi="宋体"/>
          <w:color w:val="000000"/>
          <w:sz w:val="24"/>
          <w:szCs w:val="21"/>
          <w:u w:val="single"/>
        </w:rPr>
        <w:t>（企业名称）</w:t>
      </w:r>
      <w:r>
        <w:rPr>
          <w:rFonts w:hint="eastAsia" w:ascii="宋体" w:hAnsi="宋体"/>
          <w:color w:val="000000"/>
          <w:sz w:val="24"/>
          <w:szCs w:val="21"/>
        </w:rPr>
        <w:t>，属于残疾人福利性单位；</w:t>
      </w:r>
    </w:p>
    <w:p>
      <w:pPr>
        <w:spacing w:line="500" w:lineRule="exact"/>
        <w:ind w:firstLine="480"/>
        <w:jc w:val="left"/>
        <w:rPr>
          <w:rFonts w:ascii="宋体" w:hAnsi="宋体"/>
          <w:color w:val="000000"/>
          <w:sz w:val="24"/>
          <w:szCs w:val="21"/>
        </w:rPr>
      </w:pPr>
      <w:r>
        <w:rPr>
          <w:rFonts w:hint="eastAsia" w:ascii="宋体" w:hAnsi="宋体"/>
          <w:color w:val="000000"/>
          <w:sz w:val="24"/>
          <w:szCs w:val="21"/>
        </w:rPr>
        <w:t>……</w:t>
      </w:r>
    </w:p>
    <w:p>
      <w:pPr>
        <w:spacing w:line="500" w:lineRule="exact"/>
        <w:ind w:firstLine="480"/>
        <w:rPr>
          <w:rFonts w:ascii="宋体" w:hAnsi="宋体"/>
          <w:color w:val="000000"/>
          <w:sz w:val="24"/>
          <w:szCs w:val="21"/>
        </w:rPr>
      </w:pPr>
      <w:r>
        <w:rPr>
          <w:rFonts w:hint="eastAsia" w:ascii="宋体" w:hAnsi="宋体"/>
          <w:color w:val="000000"/>
          <w:sz w:val="24"/>
          <w:szCs w:val="21"/>
        </w:rPr>
        <w:t>本单位对上述声明的真实性负责。如有虚假，将依法承担相应责任。</w:t>
      </w:r>
    </w:p>
    <w:p>
      <w:pPr>
        <w:spacing w:line="500" w:lineRule="exact"/>
        <w:ind w:firstLine="480"/>
        <w:rPr>
          <w:rFonts w:ascii="宋体" w:hAnsi="宋体"/>
          <w:color w:val="000000"/>
          <w:sz w:val="24"/>
          <w:szCs w:val="21"/>
        </w:rPr>
      </w:pPr>
    </w:p>
    <w:p>
      <w:pPr>
        <w:spacing w:line="560" w:lineRule="exact"/>
        <w:ind w:right="1620" w:firstLine="2880"/>
        <w:rPr>
          <w:rFonts w:ascii="宋体" w:hAnsi="宋体"/>
          <w:color w:val="000000"/>
          <w:sz w:val="24"/>
          <w:szCs w:val="24"/>
        </w:rPr>
      </w:pPr>
      <w:r>
        <w:rPr>
          <w:rFonts w:hint="eastAsia" w:ascii="宋体" w:hAnsi="宋体"/>
          <w:color w:val="000000"/>
          <w:sz w:val="24"/>
          <w:szCs w:val="24"/>
        </w:rPr>
        <w:t>单位名称（盖章）：</w:t>
      </w:r>
    </w:p>
    <w:p>
      <w:pPr>
        <w:spacing w:line="560" w:lineRule="exact"/>
        <w:ind w:right="1140" w:firstLine="2880"/>
        <w:rPr>
          <w:rFonts w:ascii="宋体" w:hAnsi="宋体"/>
          <w:color w:val="000000"/>
          <w:sz w:val="24"/>
          <w:szCs w:val="24"/>
        </w:rPr>
      </w:pPr>
      <w:r>
        <w:rPr>
          <w:rFonts w:hint="eastAsia" w:ascii="宋体" w:hAnsi="宋体"/>
          <w:color w:val="000000"/>
          <w:sz w:val="24"/>
          <w:szCs w:val="24"/>
        </w:rPr>
        <w:t>日   期：</w:t>
      </w:r>
    </w:p>
    <w:p/>
    <w:p/>
    <w:p>
      <w:pPr>
        <w:spacing w:line="360" w:lineRule="auto"/>
        <w:rPr>
          <w:rFonts w:ascii="宋体" w:hAnsi="宋体"/>
          <w:bCs/>
          <w:sz w:val="24"/>
          <w:szCs w:val="24"/>
        </w:rPr>
      </w:pPr>
      <w:r>
        <w:rPr>
          <w:rFonts w:hint="eastAsia" w:ascii="宋体" w:hAnsi="宋体"/>
          <w:bCs/>
          <w:sz w:val="24"/>
          <w:szCs w:val="24"/>
        </w:rPr>
        <w:t>填报说明：</w:t>
      </w:r>
    </w:p>
    <w:p>
      <w:pPr>
        <w:spacing w:line="360" w:lineRule="auto"/>
        <w:ind w:firstLine="480"/>
        <w:jc w:val="left"/>
        <w:rPr>
          <w:rFonts w:ascii="宋体" w:hAnsi="宋体"/>
          <w:bCs/>
          <w:sz w:val="24"/>
          <w:szCs w:val="24"/>
        </w:rPr>
      </w:pPr>
      <w:r>
        <w:rPr>
          <w:rFonts w:hint="eastAsia" w:ascii="宋体" w:hAnsi="宋体"/>
          <w:bCs/>
          <w:sz w:val="24"/>
          <w:szCs w:val="24"/>
        </w:rPr>
        <w:t>1、</w:t>
      </w:r>
      <w:r>
        <w:rPr>
          <w:rFonts w:hint="eastAsia" w:ascii="宋体" w:hAnsi="宋体"/>
          <w:sz w:val="24"/>
          <w:szCs w:val="24"/>
        </w:rPr>
        <w:t>请供应商如实填写，所填内容须与投标分项报价表一致，如填写不完整或不一致或填写有误，将承担一切不利后果。</w:t>
      </w:r>
    </w:p>
    <w:p>
      <w:pPr>
        <w:spacing w:line="360" w:lineRule="auto"/>
        <w:ind w:firstLine="480"/>
        <w:jc w:val="left"/>
        <w:rPr>
          <w:rFonts w:ascii="Times New Roman" w:hAnsi="Times New Roman"/>
          <w:sz w:val="24"/>
          <w:szCs w:val="24"/>
        </w:rPr>
      </w:pPr>
      <w:r>
        <w:rPr>
          <w:rFonts w:hint="eastAsia" w:ascii="宋体" w:hAnsi="宋体"/>
          <w:bCs/>
          <w:sz w:val="24"/>
          <w:szCs w:val="24"/>
        </w:rPr>
        <w:t>2、中标人的《残疾人福利性单位声明函》随中标结果公开</w:t>
      </w:r>
      <w:r>
        <w:rPr>
          <w:rFonts w:hint="eastAsia" w:ascii="宋体" w:hAnsi="宋体"/>
          <w:sz w:val="24"/>
          <w:szCs w:val="24"/>
        </w:rPr>
        <w:t>，接受社会监督</w:t>
      </w:r>
      <w:r>
        <w:rPr>
          <w:rFonts w:hint="eastAsia" w:ascii="宋体" w:hAnsi="宋体"/>
          <w:bCs/>
          <w:sz w:val="24"/>
          <w:szCs w:val="24"/>
        </w:rPr>
        <w:t>。</w:t>
      </w:r>
    </w:p>
    <w:p/>
    <w:p/>
    <w:p/>
    <w:p>
      <w:pPr>
        <w:keepNext/>
        <w:keepLines/>
        <w:spacing w:before="360" w:after="200" w:line="360" w:lineRule="auto"/>
        <w:jc w:val="left"/>
        <w:outlineLvl w:val="1"/>
        <w:rPr>
          <w:rFonts w:ascii="Arial" w:hAnsi="Arial" w:cs="Arial"/>
          <w:sz w:val="36"/>
        </w:rPr>
      </w:pPr>
      <w:r>
        <w:rPr>
          <w:rFonts w:hint="eastAsia" w:ascii="Arial" w:hAnsi="Arial" w:cs="Arial"/>
          <w:sz w:val="36"/>
        </w:rPr>
        <w:t>十三、联合体协议（参考格式）（分包号：**）</w:t>
      </w:r>
    </w:p>
    <w:p>
      <w:pPr>
        <w:tabs>
          <w:tab w:val="left" w:pos="360"/>
        </w:tabs>
        <w:spacing w:line="360" w:lineRule="auto"/>
        <w:jc w:val="center"/>
        <w:rPr>
          <w:rFonts w:ascii="宋体" w:hAnsi="宋体"/>
          <w:color w:val="000000"/>
          <w:sz w:val="24"/>
          <w:szCs w:val="21"/>
          <w:u w:val="single"/>
        </w:rPr>
      </w:pPr>
      <w:r>
        <w:rPr>
          <w:rFonts w:hint="eastAsia" w:ascii="黑体" w:hAnsi="黑体" w:eastAsia="黑体" w:cs="宋体"/>
          <w:bCs/>
          <w:sz w:val="36"/>
          <w:szCs w:val="28"/>
        </w:rPr>
        <w:t>联合体协议</w:t>
      </w:r>
    </w:p>
    <w:p>
      <w:pPr>
        <w:spacing w:line="500" w:lineRule="exact"/>
        <w:rPr>
          <w:rFonts w:ascii="宋体" w:hAnsi="宋体"/>
          <w:color w:val="000000"/>
          <w:sz w:val="24"/>
          <w:szCs w:val="21"/>
        </w:rPr>
      </w:pPr>
      <w:r>
        <w:rPr>
          <w:rFonts w:hint="eastAsia" w:ascii="宋体" w:hAnsi="宋体"/>
          <w:color w:val="000000"/>
          <w:sz w:val="24"/>
          <w:szCs w:val="21"/>
          <w:u w:val="single"/>
        </w:rPr>
        <w:t>（联合体中各供应商全称）</w:t>
      </w:r>
      <w:r>
        <w:rPr>
          <w:rFonts w:hint="eastAsia" w:ascii="宋体" w:hAnsi="宋体"/>
          <w:color w:val="000000"/>
          <w:sz w:val="24"/>
          <w:szCs w:val="21"/>
        </w:rPr>
        <w:t>在此达成以下协议：</w:t>
      </w:r>
    </w:p>
    <w:p>
      <w:pPr>
        <w:spacing w:line="500" w:lineRule="exact"/>
        <w:ind w:firstLine="480"/>
        <w:rPr>
          <w:rFonts w:ascii="宋体" w:hAnsi="宋体"/>
          <w:color w:val="000000"/>
          <w:sz w:val="24"/>
          <w:szCs w:val="21"/>
        </w:rPr>
      </w:pPr>
      <w:r>
        <w:rPr>
          <w:rFonts w:ascii="宋体" w:hAnsi="宋体"/>
          <w:color w:val="000000"/>
          <w:sz w:val="24"/>
          <w:szCs w:val="21"/>
        </w:rPr>
        <w:t>1</w:t>
      </w:r>
      <w:r>
        <w:rPr>
          <w:rFonts w:hint="eastAsia" w:ascii="宋体" w:hAnsi="宋体"/>
          <w:color w:val="000000"/>
          <w:sz w:val="24"/>
          <w:szCs w:val="21"/>
        </w:rPr>
        <w:t>、我们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w:t>
      </w:r>
      <w:r>
        <w:rPr>
          <w:rFonts w:hint="eastAsia" w:ascii="宋体" w:hAnsi="宋体"/>
          <w:color w:val="000000"/>
          <w:sz w:val="24"/>
          <w:szCs w:val="21"/>
        </w:rPr>
        <w:t>自愿组成联合体，参加</w:t>
      </w:r>
      <w:r>
        <w:rPr>
          <w:rFonts w:hint="eastAsia" w:ascii="宋体" w:hAnsi="宋体" w:eastAsia="宋体"/>
          <w:color w:val="000000"/>
          <w:sz w:val="24"/>
          <w:szCs w:val="24"/>
          <w:lang w:eastAsia="zh-CN"/>
        </w:rPr>
        <w:t>东海县政府采购中心</w:t>
      </w:r>
      <w:r>
        <w:rPr>
          <w:rFonts w:hint="eastAsia" w:ascii="宋体" w:hAnsi="宋体"/>
          <w:color w:val="000000"/>
          <w:sz w:val="24"/>
          <w:szCs w:val="21"/>
        </w:rPr>
        <w:t>组织的</w:t>
      </w:r>
      <w:r>
        <w:rPr>
          <w:rFonts w:hint="eastAsia" w:ascii="宋体" w:hAnsi="宋体"/>
          <w:color w:val="000000"/>
          <w:sz w:val="24"/>
          <w:szCs w:val="24"/>
          <w:u w:val="single"/>
        </w:rPr>
        <w:t>（项目名称）</w:t>
      </w:r>
      <w:r>
        <w:rPr>
          <w:rFonts w:hint="eastAsia" w:ascii="宋体" w:hAnsi="宋体"/>
          <w:color w:val="000000"/>
          <w:sz w:val="24"/>
          <w:szCs w:val="24"/>
        </w:rPr>
        <w:t>（项目编号：，分包号：）</w:t>
      </w:r>
      <w:r>
        <w:rPr>
          <w:rFonts w:hint="eastAsia" w:ascii="宋体" w:hAnsi="宋体"/>
          <w:color w:val="000000"/>
          <w:sz w:val="24"/>
          <w:szCs w:val="21"/>
        </w:rPr>
        <w:t>的政府采购活动，我联合体指定</w:t>
      </w:r>
      <w:r>
        <w:rPr>
          <w:rFonts w:hint="eastAsia" w:ascii="宋体" w:hAnsi="宋体"/>
          <w:color w:val="000000"/>
          <w:sz w:val="24"/>
          <w:szCs w:val="21"/>
          <w:u w:val="single"/>
        </w:rPr>
        <w:t>（供应商*）</w:t>
      </w:r>
      <w:r>
        <w:rPr>
          <w:rFonts w:hint="eastAsia" w:ascii="宋体" w:hAnsi="宋体"/>
          <w:color w:val="000000"/>
          <w:sz w:val="24"/>
          <w:szCs w:val="21"/>
        </w:rPr>
        <w:t>为牵头单位（牵头单位必须为联合体成员）。</w:t>
      </w:r>
    </w:p>
    <w:p>
      <w:pPr>
        <w:spacing w:line="500" w:lineRule="exact"/>
        <w:ind w:firstLine="480"/>
        <w:rPr>
          <w:rFonts w:ascii="宋体" w:hAnsi="宋体"/>
          <w:color w:val="000000"/>
          <w:sz w:val="24"/>
          <w:szCs w:val="21"/>
        </w:rPr>
      </w:pPr>
      <w:r>
        <w:rPr>
          <w:rFonts w:ascii="宋体" w:hAnsi="宋体"/>
          <w:color w:val="000000"/>
          <w:sz w:val="24"/>
          <w:szCs w:val="21"/>
        </w:rPr>
        <w:t>2</w:t>
      </w:r>
      <w:r>
        <w:rPr>
          <w:rFonts w:hint="eastAsia" w:ascii="宋体" w:hAnsi="宋体"/>
          <w:color w:val="000000"/>
          <w:sz w:val="24"/>
          <w:szCs w:val="21"/>
        </w:rPr>
        <w:t>、若我们联合中标、成交，</w:t>
      </w:r>
      <w:r>
        <w:rPr>
          <w:rFonts w:hint="eastAsia" w:ascii="宋体" w:hAnsi="宋体"/>
          <w:color w:val="000000"/>
          <w:sz w:val="24"/>
          <w:szCs w:val="21"/>
          <w:u w:val="single"/>
        </w:rPr>
        <w:t>（供应商单位</w:t>
      </w:r>
      <w:r>
        <w:rPr>
          <w:rFonts w:ascii="宋体" w:hAnsi="宋体"/>
          <w:color w:val="000000"/>
          <w:sz w:val="24"/>
          <w:szCs w:val="21"/>
          <w:u w:val="single"/>
        </w:rPr>
        <w:t>1</w:t>
      </w:r>
      <w:r>
        <w:rPr>
          <w:rFonts w:hint="eastAsia" w:ascii="宋体" w:hAnsi="宋体"/>
          <w:color w:val="000000"/>
          <w:sz w:val="24"/>
          <w:szCs w:val="21"/>
          <w:u w:val="single"/>
        </w:rPr>
        <w:t>全称）</w:t>
      </w:r>
      <w:r>
        <w:rPr>
          <w:rFonts w:hint="eastAsia" w:ascii="宋体" w:hAnsi="宋体"/>
          <w:color w:val="000000"/>
          <w:sz w:val="24"/>
          <w:szCs w:val="21"/>
        </w:rPr>
        <w:t>实施项目中</w:t>
      </w:r>
      <w:r>
        <w:rPr>
          <w:rFonts w:hint="eastAsia" w:ascii="宋体" w:hAnsi="宋体"/>
          <w:color w:val="000000"/>
          <w:sz w:val="24"/>
          <w:szCs w:val="21"/>
          <w:u w:val="single"/>
        </w:rPr>
        <w:t>（工作内容）</w:t>
      </w:r>
      <w:r>
        <w:rPr>
          <w:rFonts w:hint="eastAsia" w:ascii="宋体" w:hAnsi="宋体"/>
          <w:color w:val="000000"/>
          <w:sz w:val="24"/>
          <w:szCs w:val="21"/>
        </w:rPr>
        <w:t>部分工作，并承担相应的责任。</w:t>
      </w:r>
      <w:r>
        <w:rPr>
          <w:rFonts w:hint="eastAsia" w:ascii="宋体" w:hAnsi="宋体"/>
          <w:color w:val="000000"/>
          <w:sz w:val="24"/>
          <w:szCs w:val="21"/>
          <w:u w:val="single"/>
        </w:rPr>
        <w:t>（供应商单位</w:t>
      </w:r>
      <w:r>
        <w:rPr>
          <w:rFonts w:ascii="宋体" w:hAnsi="宋体"/>
          <w:color w:val="000000"/>
          <w:sz w:val="24"/>
          <w:szCs w:val="21"/>
          <w:u w:val="single"/>
        </w:rPr>
        <w:t>2</w:t>
      </w:r>
      <w:r>
        <w:rPr>
          <w:rFonts w:hint="eastAsia" w:ascii="宋体" w:hAnsi="宋体"/>
          <w:color w:val="000000"/>
          <w:sz w:val="24"/>
          <w:szCs w:val="21"/>
          <w:u w:val="single"/>
        </w:rPr>
        <w:t>全称）</w:t>
      </w:r>
      <w:r>
        <w:rPr>
          <w:rFonts w:hint="eastAsia" w:ascii="宋体" w:hAnsi="宋体"/>
          <w:color w:val="000000"/>
          <w:sz w:val="24"/>
          <w:szCs w:val="21"/>
        </w:rPr>
        <w:t>实施项目中</w:t>
      </w:r>
      <w:r>
        <w:rPr>
          <w:rFonts w:hint="eastAsia" w:ascii="宋体" w:hAnsi="宋体"/>
          <w:color w:val="000000"/>
          <w:sz w:val="24"/>
          <w:szCs w:val="21"/>
          <w:u w:val="single"/>
        </w:rPr>
        <w:t>（工作内容）</w:t>
      </w:r>
      <w:r>
        <w:rPr>
          <w:rFonts w:hint="eastAsia" w:ascii="宋体" w:hAnsi="宋体"/>
          <w:color w:val="000000"/>
          <w:sz w:val="24"/>
          <w:szCs w:val="21"/>
        </w:rPr>
        <w:t>部分工作，并承担相应的责任……。（注：联合体中各供应商都应明示所承担的工作和相应的责任）。</w:t>
      </w:r>
    </w:p>
    <w:p>
      <w:pPr>
        <w:spacing w:line="500" w:lineRule="exact"/>
        <w:ind w:firstLine="480"/>
        <w:rPr>
          <w:rFonts w:ascii="宋体" w:hAnsi="宋体"/>
          <w:color w:val="000000"/>
          <w:sz w:val="24"/>
          <w:szCs w:val="21"/>
        </w:rPr>
      </w:pPr>
      <w:r>
        <w:rPr>
          <w:rFonts w:ascii="宋体" w:hAnsi="宋体"/>
          <w:color w:val="000000"/>
          <w:sz w:val="24"/>
          <w:szCs w:val="21"/>
        </w:rPr>
        <w:t>3</w:t>
      </w:r>
      <w:r>
        <w:rPr>
          <w:rFonts w:hint="eastAsia" w:ascii="宋体" w:hAnsi="宋体"/>
          <w:color w:val="000000"/>
          <w:sz w:val="24"/>
          <w:szCs w:val="21"/>
        </w:rPr>
        <w:t>、其中（小型、微型企业/残疾人福利性单位/监狱企业全称）为（小型、微型企业/残疾人福利性单位/监狱企业）企业，且我们约定该公司/单位所承担的合同金额将占本项目合同总金额的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w:t>
      </w:r>
      <w:r>
        <w:rPr>
          <w:rFonts w:hint="eastAsia" w:ascii="宋体" w:hAnsi="宋体"/>
          <w:color w:val="000000"/>
          <w:sz w:val="24"/>
          <w:szCs w:val="21"/>
        </w:rPr>
        <w:t>。（可选）</w:t>
      </w:r>
    </w:p>
    <w:p>
      <w:pPr>
        <w:spacing w:line="500" w:lineRule="exact"/>
        <w:ind w:firstLine="480"/>
        <w:rPr>
          <w:rFonts w:ascii="宋体" w:hAnsi="宋体"/>
          <w:color w:val="000000"/>
          <w:sz w:val="24"/>
          <w:szCs w:val="21"/>
        </w:rPr>
      </w:pPr>
    </w:p>
    <w:p>
      <w:pPr>
        <w:spacing w:line="500" w:lineRule="exact"/>
        <w:ind w:firstLine="480"/>
        <w:rPr>
          <w:rFonts w:ascii="宋体" w:hAnsi="宋体"/>
          <w:color w:val="000000"/>
          <w:sz w:val="24"/>
          <w:szCs w:val="21"/>
        </w:rPr>
      </w:pPr>
    </w:p>
    <w:p>
      <w:pPr>
        <w:spacing w:line="360" w:lineRule="auto"/>
        <w:ind w:firstLine="480"/>
        <w:rPr>
          <w:rFonts w:ascii="宋体" w:hAnsi="宋体"/>
          <w:color w:val="000000"/>
          <w:sz w:val="24"/>
          <w:szCs w:val="21"/>
        </w:rPr>
      </w:pPr>
      <w:r>
        <w:rPr>
          <w:rFonts w:hint="eastAsia" w:ascii="宋体" w:hAnsi="宋体"/>
          <w:color w:val="000000"/>
          <w:sz w:val="24"/>
          <w:szCs w:val="21"/>
        </w:rPr>
        <w:t>供应商1全称（公章）：</w:t>
      </w:r>
    </w:p>
    <w:p>
      <w:pPr>
        <w:spacing w:line="360" w:lineRule="auto"/>
        <w:ind w:firstLine="480"/>
        <w:rPr>
          <w:rFonts w:ascii="宋体" w:hAnsi="宋体"/>
          <w:color w:val="000000"/>
          <w:sz w:val="24"/>
          <w:szCs w:val="21"/>
        </w:rPr>
      </w:pPr>
      <w:r>
        <w:rPr>
          <w:rFonts w:hint="eastAsia" w:ascii="宋体" w:hAnsi="宋体"/>
          <w:color w:val="000000"/>
          <w:sz w:val="24"/>
          <w:szCs w:val="21"/>
        </w:rPr>
        <w:t>法定代表人</w:t>
      </w:r>
      <w:r>
        <w:rPr>
          <w:rFonts w:ascii="宋体" w:hAnsi="宋体"/>
          <w:color w:val="000000"/>
          <w:sz w:val="24"/>
          <w:szCs w:val="21"/>
        </w:rPr>
        <w:t>（单位负责人）</w:t>
      </w:r>
      <w:r>
        <w:rPr>
          <w:rFonts w:hint="eastAsia" w:ascii="宋体" w:hAnsi="宋体"/>
          <w:color w:val="000000"/>
          <w:sz w:val="24"/>
          <w:szCs w:val="21"/>
        </w:rPr>
        <w:t>或委托代理人（签字或盖章）：</w:t>
      </w:r>
    </w:p>
    <w:p>
      <w:pPr>
        <w:spacing w:line="360" w:lineRule="auto"/>
        <w:ind w:firstLine="480"/>
        <w:rPr>
          <w:rFonts w:ascii="宋体" w:hAnsi="宋体"/>
          <w:color w:val="000000"/>
          <w:sz w:val="24"/>
          <w:szCs w:val="21"/>
        </w:rPr>
      </w:pPr>
      <w:r>
        <w:rPr>
          <w:rFonts w:hint="eastAsia" w:ascii="宋体" w:hAnsi="宋体"/>
          <w:color w:val="000000"/>
          <w:sz w:val="24"/>
          <w:szCs w:val="21"/>
        </w:rPr>
        <w:t>日期：     年   月   日</w:t>
      </w:r>
    </w:p>
    <w:p>
      <w:pPr>
        <w:spacing w:line="360" w:lineRule="auto"/>
        <w:ind w:firstLine="480"/>
        <w:rPr>
          <w:rFonts w:ascii="宋体" w:hAnsi="宋体"/>
          <w:sz w:val="24"/>
          <w:szCs w:val="24"/>
        </w:rPr>
      </w:pPr>
    </w:p>
    <w:p>
      <w:pPr>
        <w:spacing w:line="360" w:lineRule="auto"/>
        <w:ind w:firstLine="480"/>
        <w:rPr>
          <w:rFonts w:ascii="宋体" w:hAnsi="宋体"/>
          <w:color w:val="000000"/>
          <w:sz w:val="24"/>
          <w:szCs w:val="21"/>
        </w:rPr>
      </w:pPr>
      <w:r>
        <w:rPr>
          <w:rFonts w:hint="eastAsia" w:ascii="宋体" w:hAnsi="宋体"/>
          <w:color w:val="000000"/>
          <w:sz w:val="24"/>
          <w:szCs w:val="21"/>
        </w:rPr>
        <w:t>供应商2全称（公章）：</w:t>
      </w:r>
    </w:p>
    <w:p>
      <w:pPr>
        <w:spacing w:line="360" w:lineRule="auto"/>
        <w:ind w:firstLine="480"/>
        <w:rPr>
          <w:rFonts w:ascii="宋体" w:hAnsi="宋体"/>
          <w:color w:val="000000"/>
          <w:sz w:val="24"/>
          <w:szCs w:val="21"/>
        </w:rPr>
      </w:pPr>
      <w:r>
        <w:rPr>
          <w:rFonts w:hint="eastAsia" w:ascii="宋体" w:hAnsi="宋体"/>
          <w:color w:val="000000"/>
          <w:sz w:val="24"/>
          <w:szCs w:val="21"/>
        </w:rPr>
        <w:t>法定代表人</w:t>
      </w:r>
      <w:r>
        <w:rPr>
          <w:rFonts w:ascii="宋体" w:hAnsi="宋体"/>
          <w:color w:val="000000"/>
          <w:sz w:val="24"/>
          <w:szCs w:val="21"/>
        </w:rPr>
        <w:t>（单位负责人）</w:t>
      </w:r>
      <w:r>
        <w:rPr>
          <w:rFonts w:hint="eastAsia" w:ascii="宋体" w:hAnsi="宋体"/>
          <w:color w:val="000000"/>
          <w:sz w:val="24"/>
          <w:szCs w:val="21"/>
        </w:rPr>
        <w:t>或委托代理人（签字或盖章）：</w:t>
      </w:r>
    </w:p>
    <w:p>
      <w:pPr>
        <w:spacing w:line="360" w:lineRule="auto"/>
        <w:ind w:firstLine="480"/>
        <w:rPr>
          <w:rFonts w:ascii="宋体" w:hAnsi="宋体"/>
          <w:color w:val="000000"/>
          <w:sz w:val="24"/>
          <w:szCs w:val="21"/>
        </w:rPr>
      </w:pPr>
      <w:r>
        <w:rPr>
          <w:rFonts w:hint="eastAsia" w:ascii="宋体" w:hAnsi="宋体"/>
          <w:color w:val="000000"/>
          <w:sz w:val="24"/>
          <w:szCs w:val="21"/>
        </w:rPr>
        <w:t>日期：     年   月   日</w:t>
      </w:r>
    </w:p>
    <w:p>
      <w:pPr>
        <w:spacing w:line="360" w:lineRule="auto"/>
        <w:ind w:firstLine="480"/>
        <w:rPr>
          <w:rFonts w:ascii="宋体" w:hAnsi="宋体"/>
          <w:sz w:val="24"/>
          <w:szCs w:val="24"/>
        </w:rPr>
      </w:pPr>
    </w:p>
    <w:p>
      <w:pPr>
        <w:spacing w:line="500" w:lineRule="exact"/>
        <w:ind w:firstLine="480"/>
        <w:rPr>
          <w:rFonts w:ascii="宋体" w:hAnsi="宋体"/>
          <w:sz w:val="24"/>
          <w:szCs w:val="24"/>
        </w:rPr>
      </w:pPr>
      <w:r>
        <w:rPr>
          <w:rFonts w:hint="eastAsia" w:ascii="宋体" w:hAnsi="宋体"/>
          <w:sz w:val="24"/>
          <w:szCs w:val="24"/>
        </w:rPr>
        <w:t>……</w:t>
      </w:r>
    </w:p>
    <w:p>
      <w:pPr>
        <w:spacing w:line="500" w:lineRule="exact"/>
        <w:ind w:firstLine="480"/>
        <w:rPr>
          <w:rFonts w:ascii="宋体" w:hAnsi="宋体"/>
          <w:sz w:val="24"/>
          <w:szCs w:val="24"/>
        </w:rPr>
      </w:pPr>
    </w:p>
    <w:p>
      <w:pPr>
        <w:spacing w:line="500" w:lineRule="exact"/>
        <w:ind w:firstLine="480"/>
      </w:pPr>
      <w:r>
        <w:rPr>
          <w:rFonts w:hint="eastAsia" w:ascii="宋体" w:hAnsi="宋体"/>
          <w:color w:val="000000"/>
          <w:sz w:val="24"/>
          <w:szCs w:val="21"/>
        </w:rPr>
        <w:t>备注：本招标文件中要求加盖公章的内容，仅需加盖牵头单位的公章。</w:t>
      </w:r>
    </w:p>
    <w:p>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十四、投标分项报价表（分包号：**）</w:t>
      </w:r>
    </w:p>
    <w:p>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投标分项报价表</w:t>
      </w:r>
    </w:p>
    <w:p>
      <w:pPr>
        <w:spacing w:line="360" w:lineRule="auto"/>
        <w:jc w:val="left"/>
        <w:rPr>
          <w:rFonts w:ascii="宋体" w:hAnsi="宋体"/>
          <w:bCs/>
          <w:color w:val="000000"/>
          <w:sz w:val="24"/>
          <w:szCs w:val="24"/>
        </w:rPr>
      </w:pPr>
      <w:r>
        <w:rPr>
          <w:rFonts w:hint="eastAsia" w:ascii="宋体" w:hAnsi="宋体" w:cs="方正仿宋_GBK"/>
          <w:color w:val="000000"/>
          <w:sz w:val="24"/>
          <w:szCs w:val="24"/>
        </w:rPr>
        <w:t>项目名称：      项目编号：      分包号：</w:t>
      </w:r>
    </w:p>
    <w:p>
      <w:pPr>
        <w:spacing w:line="360" w:lineRule="auto"/>
        <w:jc w:val="right"/>
        <w:rPr>
          <w:rFonts w:ascii="宋体" w:hAnsi="宋体"/>
          <w:color w:val="000000"/>
          <w:szCs w:val="24"/>
        </w:rPr>
      </w:pPr>
      <w:r>
        <w:rPr>
          <w:rFonts w:hint="eastAsia" w:ascii="宋体" w:hAnsi="宋体"/>
          <w:color w:val="000000"/>
          <w:szCs w:val="24"/>
        </w:rPr>
        <w:t>单位：元</w:t>
      </w:r>
    </w:p>
    <w:tbl>
      <w:tblPr>
        <w:tblStyle w:val="37"/>
        <w:tblW w:w="9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1205"/>
        <w:gridCol w:w="663"/>
        <w:gridCol w:w="1061"/>
        <w:gridCol w:w="645"/>
        <w:gridCol w:w="395"/>
        <w:gridCol w:w="265"/>
        <w:gridCol w:w="529"/>
        <w:gridCol w:w="513"/>
        <w:gridCol w:w="701"/>
        <w:gridCol w:w="882"/>
        <w:gridCol w:w="900"/>
        <w:gridCol w:w="10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521" w:type="dxa"/>
            <w:noWrap/>
            <w:vAlign w:val="center"/>
          </w:tcPr>
          <w:p>
            <w:pPr>
              <w:widowControl/>
              <w:spacing w:line="360" w:lineRule="auto"/>
              <w:jc w:val="center"/>
              <w:rPr>
                <w:rFonts w:ascii="Times New Roman" w:hAnsi="Times New Roman"/>
                <w:bCs/>
                <w:color w:val="000000"/>
                <w:szCs w:val="24"/>
                <w:highlight w:val="none"/>
              </w:rPr>
            </w:pPr>
            <w:r>
              <w:rPr>
                <w:rFonts w:ascii="Times New Roman" w:hAnsi="Times New Roman"/>
                <w:bCs/>
                <w:color w:val="000000"/>
                <w:szCs w:val="24"/>
                <w:highlight w:val="none"/>
              </w:rPr>
              <w:t>序号</w:t>
            </w:r>
          </w:p>
        </w:tc>
        <w:tc>
          <w:tcPr>
            <w:tcW w:w="1205" w:type="dxa"/>
            <w:noWrap w:val="0"/>
            <w:vAlign w:val="center"/>
          </w:tcPr>
          <w:p>
            <w:pPr>
              <w:widowControl/>
              <w:spacing w:line="360" w:lineRule="auto"/>
              <w:jc w:val="center"/>
              <w:rPr>
                <w:rFonts w:ascii="Times New Roman" w:hAnsi="Times New Roman"/>
                <w:bCs/>
                <w:color w:val="000000"/>
                <w:szCs w:val="24"/>
                <w:highlight w:val="none"/>
              </w:rPr>
            </w:pPr>
            <w:r>
              <w:rPr>
                <w:rFonts w:ascii="Times New Roman" w:hAnsi="Times New Roman"/>
                <w:bCs/>
                <w:color w:val="000000"/>
                <w:szCs w:val="24"/>
                <w:highlight w:val="none"/>
              </w:rPr>
              <w:t>货物（标的）名称</w:t>
            </w:r>
          </w:p>
        </w:tc>
        <w:tc>
          <w:tcPr>
            <w:tcW w:w="663" w:type="dxa"/>
            <w:noWrap w:val="0"/>
            <w:vAlign w:val="center"/>
          </w:tcPr>
          <w:p>
            <w:pPr>
              <w:widowControl/>
              <w:spacing w:line="360" w:lineRule="auto"/>
              <w:jc w:val="center"/>
              <w:rPr>
                <w:rFonts w:ascii="Times New Roman" w:hAnsi="Times New Roman"/>
                <w:bCs/>
                <w:color w:val="000000"/>
                <w:szCs w:val="24"/>
                <w:highlight w:val="none"/>
              </w:rPr>
            </w:pPr>
            <w:r>
              <w:rPr>
                <w:rFonts w:ascii="Times New Roman" w:hAnsi="Times New Roman"/>
                <w:bCs/>
                <w:color w:val="000000"/>
                <w:szCs w:val="24"/>
                <w:highlight w:val="none"/>
              </w:rPr>
              <w:t>品牌</w:t>
            </w:r>
          </w:p>
        </w:tc>
        <w:tc>
          <w:tcPr>
            <w:tcW w:w="1061" w:type="dxa"/>
            <w:noWrap w:val="0"/>
            <w:vAlign w:val="center"/>
          </w:tcPr>
          <w:p>
            <w:pPr>
              <w:widowControl/>
              <w:spacing w:line="360" w:lineRule="auto"/>
              <w:jc w:val="center"/>
              <w:rPr>
                <w:rFonts w:hint="default" w:ascii="Times New Roman" w:hAnsi="Times New Roman" w:eastAsia="宋体"/>
                <w:bCs/>
                <w:color w:val="000000"/>
                <w:szCs w:val="24"/>
                <w:highlight w:val="none"/>
                <w:lang w:val="en-US" w:eastAsia="zh-CN"/>
              </w:rPr>
            </w:pPr>
            <w:r>
              <w:rPr>
                <w:rFonts w:hint="eastAsia" w:ascii="Times New Roman" w:hAnsi="Times New Roman"/>
                <w:b/>
                <w:bCs w:val="0"/>
                <w:color w:val="000000"/>
                <w:szCs w:val="24"/>
                <w:highlight w:val="none"/>
                <w:lang w:val="en-US" w:eastAsia="zh-CN"/>
              </w:rPr>
              <w:t>是否符合本国产品标准</w:t>
            </w:r>
          </w:p>
        </w:tc>
        <w:tc>
          <w:tcPr>
            <w:tcW w:w="645" w:type="dxa"/>
            <w:noWrap w:val="0"/>
            <w:vAlign w:val="center"/>
          </w:tcPr>
          <w:p>
            <w:pPr>
              <w:widowControl/>
              <w:spacing w:line="360" w:lineRule="auto"/>
              <w:jc w:val="center"/>
              <w:rPr>
                <w:rFonts w:ascii="Times New Roman" w:hAnsi="Times New Roman"/>
                <w:bCs/>
                <w:color w:val="000000"/>
                <w:szCs w:val="24"/>
                <w:highlight w:val="none"/>
              </w:rPr>
            </w:pPr>
            <w:r>
              <w:rPr>
                <w:rFonts w:ascii="Times New Roman" w:hAnsi="Times New Roman"/>
                <w:bCs/>
                <w:color w:val="000000"/>
                <w:szCs w:val="24"/>
                <w:highlight w:val="none"/>
              </w:rPr>
              <w:t>规格型号</w:t>
            </w:r>
          </w:p>
        </w:tc>
        <w:tc>
          <w:tcPr>
            <w:tcW w:w="660" w:type="dxa"/>
            <w:gridSpan w:val="2"/>
            <w:noWrap w:val="0"/>
            <w:vAlign w:val="center"/>
          </w:tcPr>
          <w:p>
            <w:pPr>
              <w:widowControl/>
              <w:spacing w:line="360" w:lineRule="auto"/>
              <w:jc w:val="center"/>
              <w:rPr>
                <w:rFonts w:ascii="Times New Roman" w:hAnsi="Times New Roman"/>
                <w:bCs/>
                <w:color w:val="000000"/>
                <w:szCs w:val="24"/>
                <w:highlight w:val="none"/>
              </w:rPr>
            </w:pPr>
            <w:r>
              <w:rPr>
                <w:rFonts w:ascii="Times New Roman" w:hAnsi="Times New Roman"/>
                <w:bCs/>
                <w:color w:val="000000"/>
                <w:szCs w:val="24"/>
                <w:highlight w:val="none"/>
              </w:rPr>
              <w:t>制造商</w:t>
            </w:r>
          </w:p>
        </w:tc>
        <w:tc>
          <w:tcPr>
            <w:tcW w:w="1042" w:type="dxa"/>
            <w:gridSpan w:val="2"/>
            <w:noWrap w:val="0"/>
            <w:vAlign w:val="center"/>
          </w:tcPr>
          <w:p>
            <w:pPr>
              <w:widowControl/>
              <w:spacing w:line="360" w:lineRule="auto"/>
              <w:jc w:val="center"/>
              <w:rPr>
                <w:rFonts w:ascii="Times New Roman" w:hAnsi="Times New Roman"/>
                <w:bCs/>
                <w:color w:val="000000"/>
                <w:szCs w:val="24"/>
                <w:highlight w:val="none"/>
              </w:rPr>
            </w:pPr>
            <w:r>
              <w:rPr>
                <w:rFonts w:ascii="Times New Roman" w:hAnsi="Times New Roman"/>
                <w:bCs/>
                <w:color w:val="000000"/>
                <w:szCs w:val="24"/>
                <w:highlight w:val="none"/>
              </w:rPr>
              <w:t>制造商企业类型</w:t>
            </w:r>
          </w:p>
        </w:tc>
        <w:tc>
          <w:tcPr>
            <w:tcW w:w="701" w:type="dxa"/>
            <w:noWrap w:val="0"/>
            <w:vAlign w:val="center"/>
          </w:tcPr>
          <w:p>
            <w:pPr>
              <w:widowControl/>
              <w:spacing w:line="360" w:lineRule="auto"/>
              <w:jc w:val="center"/>
              <w:rPr>
                <w:rFonts w:ascii="Times New Roman" w:hAnsi="Times New Roman"/>
                <w:bCs/>
                <w:color w:val="000000"/>
                <w:szCs w:val="24"/>
                <w:highlight w:val="none"/>
              </w:rPr>
            </w:pPr>
            <w:r>
              <w:rPr>
                <w:rFonts w:ascii="Times New Roman" w:hAnsi="Times New Roman"/>
                <w:bCs/>
                <w:color w:val="000000"/>
                <w:szCs w:val="24"/>
                <w:highlight w:val="none"/>
              </w:rPr>
              <w:t>单价</w:t>
            </w:r>
          </w:p>
        </w:tc>
        <w:tc>
          <w:tcPr>
            <w:tcW w:w="882" w:type="dxa"/>
            <w:noWrap w:val="0"/>
            <w:vAlign w:val="center"/>
          </w:tcPr>
          <w:p>
            <w:pPr>
              <w:widowControl/>
              <w:spacing w:line="360" w:lineRule="auto"/>
              <w:jc w:val="center"/>
              <w:rPr>
                <w:rFonts w:ascii="Times New Roman" w:hAnsi="Times New Roman"/>
                <w:bCs/>
                <w:color w:val="000000"/>
                <w:szCs w:val="24"/>
                <w:highlight w:val="none"/>
              </w:rPr>
            </w:pPr>
            <w:r>
              <w:rPr>
                <w:rFonts w:ascii="Times New Roman" w:hAnsi="Times New Roman"/>
                <w:bCs/>
                <w:color w:val="000000"/>
                <w:szCs w:val="24"/>
                <w:highlight w:val="none"/>
              </w:rPr>
              <w:t>数量</w:t>
            </w:r>
          </w:p>
        </w:tc>
        <w:tc>
          <w:tcPr>
            <w:tcW w:w="900" w:type="dxa"/>
            <w:noWrap w:val="0"/>
            <w:vAlign w:val="center"/>
          </w:tcPr>
          <w:p>
            <w:pPr>
              <w:widowControl/>
              <w:spacing w:line="360" w:lineRule="auto"/>
              <w:jc w:val="center"/>
              <w:rPr>
                <w:rFonts w:ascii="Times New Roman" w:hAnsi="Times New Roman"/>
                <w:bCs/>
                <w:color w:val="000000"/>
                <w:szCs w:val="24"/>
                <w:highlight w:val="none"/>
              </w:rPr>
            </w:pPr>
            <w:r>
              <w:rPr>
                <w:rFonts w:ascii="Times New Roman" w:hAnsi="Times New Roman"/>
                <w:bCs/>
                <w:color w:val="000000"/>
                <w:szCs w:val="24"/>
                <w:highlight w:val="none"/>
              </w:rPr>
              <w:t>计量单位</w:t>
            </w:r>
          </w:p>
        </w:tc>
        <w:tc>
          <w:tcPr>
            <w:tcW w:w="1019" w:type="dxa"/>
            <w:noWrap w:val="0"/>
            <w:vAlign w:val="center"/>
          </w:tcPr>
          <w:p>
            <w:pPr>
              <w:widowControl/>
              <w:spacing w:line="360" w:lineRule="auto"/>
              <w:jc w:val="center"/>
              <w:rPr>
                <w:rFonts w:ascii="Times New Roman" w:hAnsi="Times New Roman"/>
                <w:bCs/>
                <w:color w:val="000000"/>
                <w:szCs w:val="24"/>
                <w:highlight w:val="none"/>
              </w:rPr>
            </w:pPr>
            <w:r>
              <w:rPr>
                <w:rFonts w:ascii="Times New Roman" w:hAnsi="Times New Roman"/>
                <w:bCs/>
                <w:color w:val="000000"/>
                <w:szCs w:val="24"/>
                <w:highlight w:val="none"/>
              </w:rPr>
              <w:t>单项合计价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521" w:type="dxa"/>
            <w:noWrap/>
            <w:vAlign w:val="center"/>
          </w:tcPr>
          <w:p>
            <w:pPr>
              <w:widowControl/>
              <w:spacing w:line="360" w:lineRule="auto"/>
              <w:jc w:val="center"/>
              <w:rPr>
                <w:rFonts w:ascii="Times New Roman" w:hAnsi="Times New Roman"/>
                <w:color w:val="000000"/>
                <w:szCs w:val="24"/>
              </w:rPr>
            </w:pPr>
            <w:r>
              <w:rPr>
                <w:rFonts w:hint="eastAsia" w:ascii="Times New Roman" w:hAnsi="Times New Roman"/>
                <w:color w:val="000000"/>
                <w:szCs w:val="24"/>
              </w:rPr>
              <w:t>1</w:t>
            </w:r>
          </w:p>
        </w:tc>
        <w:tc>
          <w:tcPr>
            <w:tcW w:w="1205" w:type="dxa"/>
            <w:noWrap/>
            <w:vAlign w:val="center"/>
          </w:tcPr>
          <w:p>
            <w:pPr>
              <w:widowControl/>
              <w:spacing w:line="360" w:lineRule="auto"/>
              <w:rPr>
                <w:rFonts w:ascii="Times New Roman" w:hAnsi="Times New Roman"/>
                <w:color w:val="000000"/>
                <w:szCs w:val="24"/>
              </w:rPr>
            </w:pPr>
          </w:p>
        </w:tc>
        <w:tc>
          <w:tcPr>
            <w:tcW w:w="663" w:type="dxa"/>
            <w:noWrap/>
            <w:vAlign w:val="center"/>
          </w:tcPr>
          <w:p>
            <w:pPr>
              <w:widowControl/>
              <w:spacing w:line="360" w:lineRule="auto"/>
              <w:rPr>
                <w:rFonts w:ascii="Times New Roman" w:hAnsi="Times New Roman"/>
                <w:color w:val="000000"/>
                <w:szCs w:val="24"/>
              </w:rPr>
            </w:pPr>
          </w:p>
        </w:tc>
        <w:tc>
          <w:tcPr>
            <w:tcW w:w="1061" w:type="dxa"/>
            <w:noWrap/>
            <w:vAlign w:val="center"/>
          </w:tcPr>
          <w:p>
            <w:pPr>
              <w:widowControl/>
              <w:spacing w:line="360" w:lineRule="auto"/>
              <w:rPr>
                <w:rFonts w:ascii="Times New Roman" w:hAnsi="Times New Roman"/>
                <w:color w:val="000000"/>
                <w:szCs w:val="24"/>
              </w:rPr>
            </w:pPr>
          </w:p>
        </w:tc>
        <w:tc>
          <w:tcPr>
            <w:tcW w:w="645" w:type="dxa"/>
            <w:noWrap/>
            <w:vAlign w:val="center"/>
          </w:tcPr>
          <w:p>
            <w:pPr>
              <w:widowControl/>
              <w:spacing w:line="360" w:lineRule="auto"/>
              <w:rPr>
                <w:rFonts w:ascii="Times New Roman" w:hAnsi="Times New Roman"/>
                <w:color w:val="000000"/>
                <w:szCs w:val="24"/>
              </w:rPr>
            </w:pPr>
          </w:p>
        </w:tc>
        <w:tc>
          <w:tcPr>
            <w:tcW w:w="660" w:type="dxa"/>
            <w:gridSpan w:val="2"/>
            <w:noWrap/>
            <w:vAlign w:val="center"/>
          </w:tcPr>
          <w:p>
            <w:pPr>
              <w:widowControl/>
              <w:spacing w:line="360" w:lineRule="auto"/>
              <w:rPr>
                <w:rFonts w:ascii="Times New Roman" w:hAnsi="Times New Roman"/>
                <w:color w:val="000000"/>
                <w:szCs w:val="24"/>
              </w:rPr>
            </w:pPr>
          </w:p>
        </w:tc>
        <w:tc>
          <w:tcPr>
            <w:tcW w:w="1042" w:type="dxa"/>
            <w:gridSpan w:val="2"/>
            <w:noWrap/>
            <w:vAlign w:val="center"/>
          </w:tcPr>
          <w:p>
            <w:pPr>
              <w:widowControl/>
              <w:spacing w:line="360" w:lineRule="auto"/>
              <w:rPr>
                <w:rFonts w:ascii="Times New Roman" w:hAnsi="Times New Roman"/>
                <w:color w:val="000000"/>
                <w:szCs w:val="24"/>
              </w:rPr>
            </w:pPr>
          </w:p>
        </w:tc>
        <w:tc>
          <w:tcPr>
            <w:tcW w:w="701" w:type="dxa"/>
            <w:noWrap w:val="0"/>
            <w:vAlign w:val="center"/>
          </w:tcPr>
          <w:p>
            <w:pPr>
              <w:widowControl/>
              <w:spacing w:line="360" w:lineRule="auto"/>
              <w:rPr>
                <w:rFonts w:ascii="Times New Roman" w:hAnsi="Times New Roman"/>
                <w:color w:val="000000"/>
                <w:szCs w:val="24"/>
              </w:rPr>
            </w:pPr>
          </w:p>
        </w:tc>
        <w:tc>
          <w:tcPr>
            <w:tcW w:w="882" w:type="dxa"/>
            <w:noWrap/>
            <w:vAlign w:val="center"/>
          </w:tcPr>
          <w:p>
            <w:pPr>
              <w:widowControl/>
              <w:spacing w:line="360" w:lineRule="auto"/>
              <w:rPr>
                <w:rFonts w:ascii="Times New Roman" w:hAnsi="Times New Roman"/>
                <w:color w:val="000000"/>
                <w:szCs w:val="24"/>
              </w:rPr>
            </w:pPr>
          </w:p>
        </w:tc>
        <w:tc>
          <w:tcPr>
            <w:tcW w:w="900" w:type="dxa"/>
            <w:noWrap/>
            <w:vAlign w:val="center"/>
          </w:tcPr>
          <w:p>
            <w:pPr>
              <w:widowControl/>
              <w:spacing w:line="360" w:lineRule="auto"/>
              <w:rPr>
                <w:rFonts w:ascii="Times New Roman" w:hAnsi="Times New Roman"/>
                <w:color w:val="000000"/>
                <w:szCs w:val="24"/>
              </w:rPr>
            </w:pPr>
          </w:p>
        </w:tc>
        <w:tc>
          <w:tcPr>
            <w:tcW w:w="1019" w:type="dxa"/>
            <w:noWrap/>
            <w:vAlign w:val="center"/>
          </w:tcPr>
          <w:p>
            <w:pPr>
              <w:widowControl/>
              <w:spacing w:line="360" w:lineRule="auto"/>
              <w:rPr>
                <w:rFonts w:ascii="Times New Roman" w:hAnsi="Times New Roman"/>
                <w:color w:val="00000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521" w:type="dxa"/>
            <w:noWrap/>
            <w:vAlign w:val="center"/>
          </w:tcPr>
          <w:p>
            <w:pPr>
              <w:widowControl/>
              <w:spacing w:line="360" w:lineRule="auto"/>
              <w:jc w:val="center"/>
              <w:rPr>
                <w:rFonts w:ascii="Times New Roman" w:hAnsi="Times New Roman"/>
                <w:color w:val="000000"/>
                <w:szCs w:val="24"/>
              </w:rPr>
            </w:pPr>
            <w:r>
              <w:rPr>
                <w:rFonts w:hint="eastAsia" w:ascii="Times New Roman" w:hAnsi="Times New Roman"/>
                <w:color w:val="000000"/>
                <w:szCs w:val="24"/>
              </w:rPr>
              <w:t>2</w:t>
            </w:r>
          </w:p>
        </w:tc>
        <w:tc>
          <w:tcPr>
            <w:tcW w:w="1205" w:type="dxa"/>
            <w:noWrap/>
            <w:vAlign w:val="center"/>
          </w:tcPr>
          <w:p>
            <w:pPr>
              <w:widowControl/>
              <w:spacing w:line="360" w:lineRule="auto"/>
              <w:rPr>
                <w:rFonts w:ascii="Times New Roman" w:hAnsi="Times New Roman"/>
                <w:color w:val="000000"/>
                <w:szCs w:val="24"/>
              </w:rPr>
            </w:pPr>
          </w:p>
        </w:tc>
        <w:tc>
          <w:tcPr>
            <w:tcW w:w="663" w:type="dxa"/>
            <w:noWrap/>
            <w:vAlign w:val="center"/>
          </w:tcPr>
          <w:p>
            <w:pPr>
              <w:widowControl/>
              <w:spacing w:line="360" w:lineRule="auto"/>
              <w:rPr>
                <w:rFonts w:ascii="Times New Roman" w:hAnsi="Times New Roman"/>
                <w:color w:val="000000"/>
                <w:szCs w:val="24"/>
              </w:rPr>
            </w:pPr>
          </w:p>
        </w:tc>
        <w:tc>
          <w:tcPr>
            <w:tcW w:w="1061" w:type="dxa"/>
            <w:noWrap/>
            <w:vAlign w:val="center"/>
          </w:tcPr>
          <w:p>
            <w:pPr>
              <w:widowControl/>
              <w:spacing w:line="360" w:lineRule="auto"/>
              <w:rPr>
                <w:rFonts w:ascii="Times New Roman" w:hAnsi="Times New Roman"/>
                <w:color w:val="000000"/>
                <w:szCs w:val="24"/>
              </w:rPr>
            </w:pPr>
          </w:p>
        </w:tc>
        <w:tc>
          <w:tcPr>
            <w:tcW w:w="645" w:type="dxa"/>
            <w:noWrap/>
            <w:vAlign w:val="center"/>
          </w:tcPr>
          <w:p>
            <w:pPr>
              <w:widowControl/>
              <w:spacing w:line="360" w:lineRule="auto"/>
              <w:rPr>
                <w:rFonts w:ascii="Times New Roman" w:hAnsi="Times New Roman"/>
                <w:color w:val="000000"/>
                <w:szCs w:val="24"/>
              </w:rPr>
            </w:pPr>
          </w:p>
        </w:tc>
        <w:tc>
          <w:tcPr>
            <w:tcW w:w="660" w:type="dxa"/>
            <w:gridSpan w:val="2"/>
            <w:noWrap/>
            <w:vAlign w:val="center"/>
          </w:tcPr>
          <w:p>
            <w:pPr>
              <w:widowControl/>
              <w:spacing w:line="360" w:lineRule="auto"/>
              <w:rPr>
                <w:rFonts w:ascii="Times New Roman" w:hAnsi="Times New Roman"/>
                <w:color w:val="000000"/>
                <w:szCs w:val="24"/>
              </w:rPr>
            </w:pPr>
          </w:p>
        </w:tc>
        <w:tc>
          <w:tcPr>
            <w:tcW w:w="1042" w:type="dxa"/>
            <w:gridSpan w:val="2"/>
            <w:noWrap/>
            <w:vAlign w:val="center"/>
          </w:tcPr>
          <w:p>
            <w:pPr>
              <w:widowControl/>
              <w:spacing w:line="360" w:lineRule="auto"/>
              <w:rPr>
                <w:rFonts w:ascii="Times New Roman" w:hAnsi="Times New Roman"/>
                <w:color w:val="000000"/>
                <w:szCs w:val="24"/>
              </w:rPr>
            </w:pPr>
          </w:p>
        </w:tc>
        <w:tc>
          <w:tcPr>
            <w:tcW w:w="701" w:type="dxa"/>
            <w:noWrap w:val="0"/>
            <w:vAlign w:val="center"/>
          </w:tcPr>
          <w:p>
            <w:pPr>
              <w:widowControl/>
              <w:spacing w:line="360" w:lineRule="auto"/>
              <w:rPr>
                <w:rFonts w:ascii="Times New Roman" w:hAnsi="Times New Roman"/>
                <w:color w:val="000000"/>
                <w:szCs w:val="24"/>
              </w:rPr>
            </w:pPr>
          </w:p>
        </w:tc>
        <w:tc>
          <w:tcPr>
            <w:tcW w:w="882" w:type="dxa"/>
            <w:noWrap/>
            <w:vAlign w:val="center"/>
          </w:tcPr>
          <w:p>
            <w:pPr>
              <w:widowControl/>
              <w:spacing w:line="360" w:lineRule="auto"/>
              <w:rPr>
                <w:rFonts w:ascii="Times New Roman" w:hAnsi="Times New Roman"/>
                <w:color w:val="000000"/>
                <w:szCs w:val="24"/>
              </w:rPr>
            </w:pPr>
          </w:p>
        </w:tc>
        <w:tc>
          <w:tcPr>
            <w:tcW w:w="900" w:type="dxa"/>
            <w:noWrap/>
            <w:vAlign w:val="center"/>
          </w:tcPr>
          <w:p>
            <w:pPr>
              <w:widowControl/>
              <w:spacing w:line="360" w:lineRule="auto"/>
              <w:rPr>
                <w:rFonts w:ascii="Times New Roman" w:hAnsi="Times New Roman"/>
                <w:color w:val="000000"/>
                <w:szCs w:val="24"/>
              </w:rPr>
            </w:pPr>
          </w:p>
        </w:tc>
        <w:tc>
          <w:tcPr>
            <w:tcW w:w="1019" w:type="dxa"/>
            <w:noWrap/>
            <w:vAlign w:val="center"/>
          </w:tcPr>
          <w:p>
            <w:pPr>
              <w:widowControl/>
              <w:spacing w:line="360" w:lineRule="auto"/>
              <w:rPr>
                <w:rFonts w:ascii="Times New Roman" w:hAnsi="Times New Roman"/>
                <w:color w:val="00000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521" w:type="dxa"/>
            <w:noWrap/>
            <w:vAlign w:val="center"/>
          </w:tcPr>
          <w:p>
            <w:pPr>
              <w:widowControl/>
              <w:spacing w:line="360" w:lineRule="auto"/>
              <w:jc w:val="center"/>
              <w:rPr>
                <w:rFonts w:ascii="Times New Roman" w:hAnsi="Times New Roman"/>
                <w:color w:val="000000"/>
                <w:szCs w:val="24"/>
              </w:rPr>
            </w:pPr>
            <w:r>
              <w:rPr>
                <w:rFonts w:hint="eastAsia" w:ascii="Times New Roman" w:hAnsi="Times New Roman"/>
                <w:color w:val="000000"/>
                <w:szCs w:val="24"/>
              </w:rPr>
              <w:t>3</w:t>
            </w:r>
          </w:p>
        </w:tc>
        <w:tc>
          <w:tcPr>
            <w:tcW w:w="1205" w:type="dxa"/>
            <w:noWrap/>
            <w:vAlign w:val="center"/>
          </w:tcPr>
          <w:p>
            <w:pPr>
              <w:widowControl/>
              <w:spacing w:line="360" w:lineRule="auto"/>
              <w:rPr>
                <w:rFonts w:ascii="Times New Roman" w:hAnsi="Times New Roman"/>
                <w:color w:val="000000"/>
                <w:szCs w:val="24"/>
              </w:rPr>
            </w:pPr>
          </w:p>
        </w:tc>
        <w:tc>
          <w:tcPr>
            <w:tcW w:w="663" w:type="dxa"/>
            <w:noWrap/>
            <w:vAlign w:val="center"/>
          </w:tcPr>
          <w:p>
            <w:pPr>
              <w:widowControl/>
              <w:spacing w:line="360" w:lineRule="auto"/>
              <w:rPr>
                <w:rFonts w:ascii="Times New Roman" w:hAnsi="Times New Roman"/>
                <w:color w:val="000000"/>
                <w:szCs w:val="24"/>
              </w:rPr>
            </w:pPr>
          </w:p>
        </w:tc>
        <w:tc>
          <w:tcPr>
            <w:tcW w:w="1061" w:type="dxa"/>
            <w:noWrap/>
            <w:vAlign w:val="center"/>
          </w:tcPr>
          <w:p>
            <w:pPr>
              <w:widowControl/>
              <w:spacing w:line="360" w:lineRule="auto"/>
              <w:rPr>
                <w:rFonts w:ascii="Times New Roman" w:hAnsi="Times New Roman"/>
                <w:color w:val="000000"/>
                <w:szCs w:val="24"/>
              </w:rPr>
            </w:pPr>
          </w:p>
        </w:tc>
        <w:tc>
          <w:tcPr>
            <w:tcW w:w="645" w:type="dxa"/>
            <w:noWrap/>
            <w:vAlign w:val="center"/>
          </w:tcPr>
          <w:p>
            <w:pPr>
              <w:widowControl/>
              <w:spacing w:line="360" w:lineRule="auto"/>
              <w:rPr>
                <w:rFonts w:ascii="Times New Roman" w:hAnsi="Times New Roman"/>
                <w:color w:val="000000"/>
                <w:szCs w:val="24"/>
              </w:rPr>
            </w:pPr>
          </w:p>
        </w:tc>
        <w:tc>
          <w:tcPr>
            <w:tcW w:w="660" w:type="dxa"/>
            <w:gridSpan w:val="2"/>
            <w:noWrap/>
            <w:vAlign w:val="center"/>
          </w:tcPr>
          <w:p>
            <w:pPr>
              <w:widowControl/>
              <w:spacing w:line="360" w:lineRule="auto"/>
              <w:rPr>
                <w:rFonts w:ascii="Times New Roman" w:hAnsi="Times New Roman"/>
                <w:color w:val="000000"/>
                <w:szCs w:val="24"/>
              </w:rPr>
            </w:pPr>
          </w:p>
        </w:tc>
        <w:tc>
          <w:tcPr>
            <w:tcW w:w="1042" w:type="dxa"/>
            <w:gridSpan w:val="2"/>
            <w:noWrap/>
            <w:vAlign w:val="center"/>
          </w:tcPr>
          <w:p>
            <w:pPr>
              <w:widowControl/>
              <w:spacing w:line="360" w:lineRule="auto"/>
              <w:rPr>
                <w:rFonts w:ascii="Times New Roman" w:hAnsi="Times New Roman"/>
                <w:color w:val="000000"/>
                <w:szCs w:val="24"/>
              </w:rPr>
            </w:pPr>
          </w:p>
        </w:tc>
        <w:tc>
          <w:tcPr>
            <w:tcW w:w="701" w:type="dxa"/>
            <w:noWrap w:val="0"/>
            <w:vAlign w:val="center"/>
          </w:tcPr>
          <w:p>
            <w:pPr>
              <w:widowControl/>
              <w:spacing w:line="360" w:lineRule="auto"/>
              <w:rPr>
                <w:rFonts w:ascii="Times New Roman" w:hAnsi="Times New Roman"/>
                <w:color w:val="000000"/>
                <w:szCs w:val="24"/>
              </w:rPr>
            </w:pPr>
          </w:p>
        </w:tc>
        <w:tc>
          <w:tcPr>
            <w:tcW w:w="882" w:type="dxa"/>
            <w:noWrap/>
            <w:vAlign w:val="center"/>
          </w:tcPr>
          <w:p>
            <w:pPr>
              <w:widowControl/>
              <w:spacing w:line="360" w:lineRule="auto"/>
              <w:rPr>
                <w:rFonts w:ascii="Times New Roman" w:hAnsi="Times New Roman"/>
                <w:color w:val="000000"/>
                <w:szCs w:val="24"/>
              </w:rPr>
            </w:pPr>
          </w:p>
        </w:tc>
        <w:tc>
          <w:tcPr>
            <w:tcW w:w="900" w:type="dxa"/>
            <w:noWrap/>
            <w:vAlign w:val="center"/>
          </w:tcPr>
          <w:p>
            <w:pPr>
              <w:widowControl/>
              <w:spacing w:line="360" w:lineRule="auto"/>
              <w:rPr>
                <w:rFonts w:ascii="Times New Roman" w:hAnsi="Times New Roman"/>
                <w:color w:val="000000"/>
                <w:szCs w:val="24"/>
              </w:rPr>
            </w:pPr>
          </w:p>
        </w:tc>
        <w:tc>
          <w:tcPr>
            <w:tcW w:w="1019" w:type="dxa"/>
            <w:noWrap/>
            <w:vAlign w:val="center"/>
          </w:tcPr>
          <w:p>
            <w:pPr>
              <w:widowControl/>
              <w:spacing w:line="360" w:lineRule="auto"/>
              <w:rPr>
                <w:rFonts w:ascii="Times New Roman" w:hAnsi="Times New Roman"/>
                <w:color w:val="00000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7" w:hRule="atLeast"/>
          <w:jc w:val="center"/>
        </w:trPr>
        <w:tc>
          <w:tcPr>
            <w:tcW w:w="521" w:type="dxa"/>
            <w:noWrap/>
            <w:vAlign w:val="center"/>
          </w:tcPr>
          <w:p>
            <w:pPr>
              <w:widowControl/>
              <w:spacing w:line="360" w:lineRule="auto"/>
              <w:jc w:val="center"/>
              <w:rPr>
                <w:rFonts w:ascii="Times New Roman" w:hAnsi="Times New Roman"/>
                <w:color w:val="000000"/>
                <w:szCs w:val="24"/>
              </w:rPr>
            </w:pPr>
            <w:r>
              <w:rPr>
                <w:rFonts w:ascii="Times New Roman" w:hAnsi="Times New Roman"/>
                <w:color w:val="000000"/>
                <w:szCs w:val="24"/>
              </w:rPr>
              <w:t>…</w:t>
            </w:r>
          </w:p>
        </w:tc>
        <w:tc>
          <w:tcPr>
            <w:tcW w:w="1205" w:type="dxa"/>
            <w:noWrap/>
            <w:vAlign w:val="center"/>
          </w:tcPr>
          <w:p>
            <w:pPr>
              <w:widowControl/>
              <w:spacing w:line="360" w:lineRule="auto"/>
              <w:rPr>
                <w:rFonts w:ascii="Times New Roman" w:hAnsi="Times New Roman"/>
                <w:color w:val="000000"/>
                <w:szCs w:val="24"/>
              </w:rPr>
            </w:pPr>
          </w:p>
        </w:tc>
        <w:tc>
          <w:tcPr>
            <w:tcW w:w="663" w:type="dxa"/>
            <w:noWrap/>
            <w:vAlign w:val="center"/>
          </w:tcPr>
          <w:p>
            <w:pPr>
              <w:widowControl/>
              <w:spacing w:line="360" w:lineRule="auto"/>
              <w:rPr>
                <w:rFonts w:ascii="Times New Roman" w:hAnsi="Times New Roman"/>
                <w:color w:val="000000"/>
                <w:szCs w:val="24"/>
              </w:rPr>
            </w:pPr>
          </w:p>
        </w:tc>
        <w:tc>
          <w:tcPr>
            <w:tcW w:w="1061" w:type="dxa"/>
            <w:noWrap/>
            <w:vAlign w:val="center"/>
          </w:tcPr>
          <w:p>
            <w:pPr>
              <w:widowControl/>
              <w:spacing w:line="360" w:lineRule="auto"/>
              <w:rPr>
                <w:rFonts w:ascii="Times New Roman" w:hAnsi="Times New Roman"/>
                <w:color w:val="000000"/>
                <w:szCs w:val="24"/>
              </w:rPr>
            </w:pPr>
          </w:p>
        </w:tc>
        <w:tc>
          <w:tcPr>
            <w:tcW w:w="645" w:type="dxa"/>
            <w:noWrap/>
            <w:vAlign w:val="center"/>
          </w:tcPr>
          <w:p>
            <w:pPr>
              <w:widowControl/>
              <w:spacing w:line="360" w:lineRule="auto"/>
              <w:rPr>
                <w:rFonts w:ascii="Times New Roman" w:hAnsi="Times New Roman"/>
                <w:color w:val="000000"/>
                <w:szCs w:val="24"/>
              </w:rPr>
            </w:pPr>
          </w:p>
        </w:tc>
        <w:tc>
          <w:tcPr>
            <w:tcW w:w="660" w:type="dxa"/>
            <w:gridSpan w:val="2"/>
            <w:noWrap/>
            <w:vAlign w:val="center"/>
          </w:tcPr>
          <w:p>
            <w:pPr>
              <w:widowControl/>
              <w:spacing w:line="360" w:lineRule="auto"/>
              <w:rPr>
                <w:rFonts w:ascii="Times New Roman" w:hAnsi="Times New Roman"/>
                <w:color w:val="000000"/>
                <w:szCs w:val="24"/>
              </w:rPr>
            </w:pPr>
          </w:p>
        </w:tc>
        <w:tc>
          <w:tcPr>
            <w:tcW w:w="1042" w:type="dxa"/>
            <w:gridSpan w:val="2"/>
            <w:noWrap/>
            <w:vAlign w:val="center"/>
          </w:tcPr>
          <w:p>
            <w:pPr>
              <w:widowControl/>
              <w:spacing w:line="360" w:lineRule="auto"/>
              <w:rPr>
                <w:rFonts w:ascii="Times New Roman" w:hAnsi="Times New Roman"/>
                <w:color w:val="000000"/>
                <w:szCs w:val="24"/>
              </w:rPr>
            </w:pPr>
          </w:p>
        </w:tc>
        <w:tc>
          <w:tcPr>
            <w:tcW w:w="701" w:type="dxa"/>
            <w:noWrap/>
            <w:vAlign w:val="center"/>
          </w:tcPr>
          <w:p>
            <w:pPr>
              <w:widowControl/>
              <w:spacing w:line="360" w:lineRule="auto"/>
              <w:rPr>
                <w:rFonts w:ascii="Times New Roman" w:hAnsi="Times New Roman"/>
                <w:color w:val="000000"/>
                <w:szCs w:val="24"/>
              </w:rPr>
            </w:pPr>
          </w:p>
        </w:tc>
        <w:tc>
          <w:tcPr>
            <w:tcW w:w="882" w:type="dxa"/>
            <w:noWrap/>
            <w:vAlign w:val="center"/>
          </w:tcPr>
          <w:p>
            <w:pPr>
              <w:widowControl/>
              <w:spacing w:line="360" w:lineRule="auto"/>
              <w:rPr>
                <w:rFonts w:ascii="Times New Roman" w:hAnsi="Times New Roman"/>
                <w:color w:val="000000"/>
                <w:szCs w:val="24"/>
              </w:rPr>
            </w:pPr>
          </w:p>
        </w:tc>
        <w:tc>
          <w:tcPr>
            <w:tcW w:w="900" w:type="dxa"/>
            <w:noWrap/>
            <w:vAlign w:val="center"/>
          </w:tcPr>
          <w:p>
            <w:pPr>
              <w:widowControl/>
              <w:spacing w:line="360" w:lineRule="auto"/>
              <w:rPr>
                <w:rFonts w:ascii="Times New Roman" w:hAnsi="Times New Roman"/>
                <w:color w:val="000000"/>
                <w:szCs w:val="24"/>
              </w:rPr>
            </w:pPr>
          </w:p>
        </w:tc>
        <w:tc>
          <w:tcPr>
            <w:tcW w:w="1019" w:type="dxa"/>
            <w:noWrap/>
            <w:vAlign w:val="center"/>
          </w:tcPr>
          <w:p>
            <w:pPr>
              <w:widowControl/>
              <w:spacing w:line="360" w:lineRule="auto"/>
              <w:rPr>
                <w:rFonts w:ascii="Times New Roman" w:hAnsi="Times New Roman"/>
                <w:color w:val="00000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90" w:type="dxa"/>
            <w:gridSpan w:val="6"/>
            <w:noWrap/>
            <w:vAlign w:val="center"/>
          </w:tcPr>
          <w:p>
            <w:pPr>
              <w:widowControl/>
              <w:spacing w:line="360" w:lineRule="auto"/>
              <w:jc w:val="center"/>
              <w:rPr>
                <w:rFonts w:ascii="Times New Roman" w:hAnsi="Times New Roman"/>
                <w:color w:val="000000"/>
                <w:szCs w:val="24"/>
              </w:rPr>
            </w:pPr>
            <w:r>
              <w:rPr>
                <w:rFonts w:hint="eastAsia" w:ascii="Times New Roman" w:hAnsi="Times New Roman"/>
                <w:color w:val="000000"/>
                <w:szCs w:val="24"/>
              </w:rPr>
              <w:t>总计（元）</w:t>
            </w:r>
          </w:p>
        </w:tc>
        <w:tc>
          <w:tcPr>
            <w:tcW w:w="794" w:type="dxa"/>
            <w:gridSpan w:val="2"/>
            <w:noWrap w:val="0"/>
            <w:vAlign w:val="center"/>
          </w:tcPr>
          <w:p>
            <w:pPr>
              <w:widowControl/>
              <w:spacing w:line="360" w:lineRule="auto"/>
              <w:jc w:val="center"/>
              <w:rPr>
                <w:rFonts w:hint="eastAsia" w:ascii="Times New Roman" w:hAnsi="Times New Roman"/>
                <w:color w:val="000000"/>
                <w:szCs w:val="24"/>
              </w:rPr>
            </w:pPr>
          </w:p>
        </w:tc>
        <w:tc>
          <w:tcPr>
            <w:tcW w:w="4015" w:type="dxa"/>
            <w:gridSpan w:val="5"/>
            <w:noWrap w:val="0"/>
            <w:vAlign w:val="center"/>
          </w:tcPr>
          <w:p>
            <w:pPr>
              <w:widowControl/>
              <w:spacing w:line="360" w:lineRule="auto"/>
              <w:rPr>
                <w:rFonts w:ascii="Times New Roman" w:hAnsi="Times New Roman"/>
                <w:color w:val="00000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9299" w:type="dxa"/>
            <w:gridSpan w:val="13"/>
            <w:noWrap/>
            <w:vAlign w:val="center"/>
          </w:tcPr>
          <w:p>
            <w:pPr>
              <w:widowControl/>
              <w:spacing w:line="360" w:lineRule="auto"/>
              <w:rPr>
                <w:rFonts w:hint="eastAsia" w:ascii="宋体" w:hAnsi="宋体" w:eastAsia="宋体" w:cs="Times New Roman"/>
                <w:b/>
                <w:bCs/>
                <w:color w:val="auto"/>
                <w:sz w:val="24"/>
                <w:szCs w:val="32"/>
                <w:highlight w:val="none"/>
              </w:rPr>
            </w:pPr>
            <w:r>
              <w:rPr>
                <w:rFonts w:hint="eastAsia" w:ascii="宋体" w:hAnsi="宋体" w:eastAsia="宋体" w:cs="Times New Roman"/>
                <w:b/>
                <w:bCs/>
                <w:color w:val="auto"/>
                <w:sz w:val="24"/>
                <w:szCs w:val="32"/>
                <w:highlight w:val="none"/>
              </w:rPr>
              <w:t>本采购包中提供的符合本国产品标准的产品成本之和占该采购包提供的全部产品成本之和的比例为***%。</w:t>
            </w:r>
          </w:p>
        </w:tc>
      </w:tr>
    </w:tbl>
    <w:p>
      <w:pPr>
        <w:spacing w:line="360" w:lineRule="auto"/>
        <w:ind w:firstLine="420"/>
        <w:rPr>
          <w:rFonts w:ascii="Times New Roman" w:hAnsi="Times New Roman"/>
          <w:color w:val="000000"/>
          <w:szCs w:val="24"/>
        </w:rPr>
      </w:pPr>
    </w:p>
    <w:p>
      <w:pPr>
        <w:spacing w:line="360" w:lineRule="auto"/>
        <w:ind w:firstLine="420"/>
        <w:rPr>
          <w:rFonts w:ascii="Times New Roman" w:hAnsi="Times New Roman"/>
          <w:color w:val="000000"/>
          <w:szCs w:val="24"/>
        </w:rPr>
      </w:pPr>
      <w:r>
        <w:rPr>
          <w:rFonts w:hint="eastAsia" w:ascii="Times New Roman" w:hAnsi="Times New Roman"/>
          <w:color w:val="000000"/>
          <w:szCs w:val="24"/>
        </w:rPr>
        <w:t>投标人（盖章）：</w:t>
      </w:r>
    </w:p>
    <w:p>
      <w:pPr>
        <w:spacing w:line="360" w:lineRule="auto"/>
        <w:ind w:firstLine="420"/>
        <w:rPr>
          <w:rFonts w:ascii="Times New Roman" w:hAnsi="Times New Roman"/>
          <w:color w:val="000000"/>
          <w:szCs w:val="24"/>
        </w:rPr>
      </w:pPr>
      <w:r>
        <w:rPr>
          <w:rFonts w:hint="eastAsia" w:ascii="Times New Roman" w:hAnsi="Times New Roman"/>
          <w:color w:val="000000"/>
          <w:szCs w:val="24"/>
        </w:rPr>
        <w:t>法定代表人</w:t>
      </w:r>
      <w:r>
        <w:rPr>
          <w:rFonts w:ascii="Times New Roman" w:hAnsi="Times New Roman"/>
          <w:color w:val="000000"/>
          <w:szCs w:val="24"/>
        </w:rPr>
        <w:t>（单位负责人）</w:t>
      </w:r>
      <w:r>
        <w:rPr>
          <w:rFonts w:hint="eastAsia" w:ascii="Times New Roman" w:hAnsi="Times New Roman"/>
          <w:color w:val="000000"/>
          <w:szCs w:val="24"/>
        </w:rPr>
        <w:t>或委托代理人（签字或盖章）：</w:t>
      </w:r>
    </w:p>
    <w:p>
      <w:pPr>
        <w:spacing w:line="360" w:lineRule="auto"/>
        <w:ind w:firstLine="420"/>
        <w:rPr>
          <w:rFonts w:ascii="宋体" w:hAnsi="宋体"/>
          <w:color w:val="000000"/>
          <w:szCs w:val="24"/>
        </w:rPr>
      </w:pPr>
      <w:r>
        <w:rPr>
          <w:rFonts w:hint="eastAsia" w:ascii="Times New Roman" w:hAnsi="Times New Roman"/>
          <w:color w:val="000000"/>
          <w:szCs w:val="24"/>
        </w:rPr>
        <w:t>日期：    年     月     日</w:t>
      </w:r>
    </w:p>
    <w:p>
      <w:pPr>
        <w:spacing w:line="360" w:lineRule="auto"/>
        <w:rPr>
          <w:rFonts w:ascii="宋体" w:hAnsi="宋体"/>
          <w:color w:val="000000"/>
          <w:szCs w:val="20"/>
        </w:rPr>
      </w:pPr>
    </w:p>
    <w:p>
      <w:pPr>
        <w:spacing w:line="360" w:lineRule="auto"/>
        <w:rPr>
          <w:rFonts w:ascii="宋体" w:hAnsi="宋体"/>
          <w:color w:val="000000"/>
          <w:szCs w:val="24"/>
        </w:rPr>
      </w:pPr>
      <w:r>
        <w:rPr>
          <w:rFonts w:hint="eastAsia" w:ascii="宋体" w:hAnsi="宋体"/>
          <w:color w:val="000000"/>
          <w:szCs w:val="24"/>
        </w:rPr>
        <w:t>填报说明：</w:t>
      </w:r>
    </w:p>
    <w:p>
      <w:pPr>
        <w:spacing w:line="360" w:lineRule="auto"/>
        <w:ind w:firstLine="420"/>
        <w:rPr>
          <w:rFonts w:ascii="宋体" w:hAnsi="宋体"/>
          <w:color w:val="000000"/>
          <w:szCs w:val="24"/>
        </w:rPr>
      </w:pPr>
      <w:r>
        <w:rPr>
          <w:rFonts w:hint="eastAsia" w:ascii="宋体" w:hAnsi="宋体"/>
          <w:color w:val="000000"/>
          <w:szCs w:val="24"/>
        </w:rPr>
        <w:t>1、“制造商企业类型”栏填写内容为“大型”“中型”“小型”“微型”“监狱企业”或“残疾人福利性单位”。</w:t>
      </w:r>
    </w:p>
    <w:p>
      <w:pPr>
        <w:spacing w:line="360" w:lineRule="auto"/>
        <w:ind w:firstLine="420"/>
        <w:rPr>
          <w:rFonts w:ascii="宋体" w:hAnsi="宋体"/>
          <w:color w:val="000000"/>
          <w:szCs w:val="24"/>
        </w:rPr>
      </w:pPr>
      <w:r>
        <w:rPr>
          <w:rFonts w:hint="eastAsia" w:ascii="宋体" w:hAnsi="宋体"/>
          <w:color w:val="000000"/>
          <w:szCs w:val="24"/>
        </w:rPr>
        <w:t>2、以上报价包含货物费用、运杂费、安装施工费、集成费、税金和其他费用。</w:t>
      </w:r>
    </w:p>
    <w:p>
      <w:pPr>
        <w:spacing w:line="360" w:lineRule="auto"/>
        <w:ind w:firstLine="420"/>
        <w:rPr>
          <w:rFonts w:ascii="宋体" w:hAnsi="宋体"/>
          <w:color w:val="000000"/>
          <w:szCs w:val="24"/>
        </w:rPr>
      </w:pPr>
      <w:r>
        <w:rPr>
          <w:rFonts w:hint="eastAsia" w:ascii="宋体" w:hAnsi="宋体"/>
          <w:color w:val="000000"/>
          <w:szCs w:val="24"/>
        </w:rPr>
        <w:t>3、请供应商如实、正确填写本表，所填内容将作为评审的依据，其内容应与对应的证明资料相符。</w:t>
      </w:r>
    </w:p>
    <w:p>
      <w:pPr>
        <w:spacing w:line="500" w:lineRule="exact"/>
        <w:ind w:firstLine="420"/>
        <w:rPr>
          <w:rFonts w:hint="eastAsia" w:ascii="Times New Roman" w:hAnsi="宋体"/>
          <w:color w:val="000000"/>
          <w:szCs w:val="24"/>
        </w:rPr>
      </w:pPr>
      <w:r>
        <w:rPr>
          <w:rFonts w:hint="eastAsia" w:ascii="Times New Roman" w:hAnsi="宋体"/>
          <w:color w:val="000000"/>
          <w:szCs w:val="24"/>
        </w:rPr>
        <w:t>4、行数或事项不够，可自行增加。</w:t>
      </w:r>
    </w:p>
    <w:p>
      <w:pPr>
        <w:spacing w:line="500" w:lineRule="exact"/>
        <w:ind w:firstLine="482"/>
        <w:rPr>
          <w:rFonts w:hint="default" w:ascii="Times New Roman" w:hAnsi="宋体" w:eastAsia="宋体"/>
          <w:b/>
          <w:bCs/>
          <w:color w:val="000000"/>
          <w:sz w:val="24"/>
          <w:szCs w:val="32"/>
          <w:highlight w:val="none"/>
          <w:lang w:val="en-US" w:eastAsia="zh-CN"/>
        </w:rPr>
      </w:pPr>
      <w:r>
        <w:rPr>
          <w:rFonts w:hint="eastAsia" w:ascii="Times New Roman" w:hAnsi="宋体"/>
          <w:b/>
          <w:bCs/>
          <w:color w:val="000000"/>
          <w:sz w:val="24"/>
          <w:szCs w:val="32"/>
          <w:highlight w:val="none"/>
          <w:lang w:val="en-US" w:eastAsia="zh-CN"/>
        </w:rPr>
        <w:t>5.本采购包中含有多种产品时，供应商未填写本采购包中提供的符合本国产品标准的产品成本之和占该采购包提供的全部产品成本之和的比例数值的，或比例数值未达到80%的，将不享受本国产品价格评审优惠。</w:t>
      </w:r>
    </w:p>
    <w:p/>
    <w:p/>
    <w:p/>
    <w:p/>
    <w:p/>
    <w:p/>
    <w:p>
      <w:pPr>
        <w:keepNext/>
        <w:keepLines/>
        <w:spacing w:before="360" w:after="200" w:line="360" w:lineRule="auto"/>
        <w:jc w:val="left"/>
        <w:outlineLvl w:val="1"/>
        <w:rPr>
          <w:rFonts w:hint="eastAsia" w:ascii="Arial" w:hAnsi="Arial" w:eastAsia="宋体" w:cs="Arial"/>
          <w:b/>
          <w:bCs/>
          <w:i/>
          <w:iCs/>
          <w:sz w:val="36"/>
          <w:highlight w:val="none"/>
          <w:u w:val="single"/>
        </w:rPr>
      </w:pPr>
      <w:r>
        <w:rPr>
          <w:rFonts w:hint="eastAsia" w:ascii="Arial" w:hAnsi="Arial" w:eastAsia="宋体" w:cs="Arial"/>
          <w:b/>
          <w:bCs/>
          <w:i/>
          <w:iCs/>
          <w:sz w:val="36"/>
          <w:highlight w:val="none"/>
          <w:u w:val="single"/>
          <w:lang w:val="en-US" w:eastAsia="zh-CN"/>
        </w:rPr>
        <w:t>十五、</w:t>
      </w:r>
      <w:r>
        <w:rPr>
          <w:rFonts w:hint="eastAsia" w:ascii="Arial" w:hAnsi="Arial" w:eastAsia="宋体" w:cs="Arial"/>
          <w:b/>
          <w:bCs/>
          <w:i/>
          <w:iCs/>
          <w:sz w:val="36"/>
          <w:highlight w:val="none"/>
          <w:u w:val="single"/>
        </w:rPr>
        <w:t>关于符合本国产品标准的声明函（</w:t>
      </w:r>
      <w:r>
        <w:rPr>
          <w:rFonts w:hint="eastAsia" w:ascii="Arial" w:hAnsi="Arial" w:eastAsia="宋体" w:cs="Arial"/>
          <w:b/>
          <w:bCs/>
          <w:i/>
          <w:iCs/>
          <w:sz w:val="36"/>
          <w:highlight w:val="none"/>
          <w:u w:val="single"/>
          <w:lang w:val="en-US" w:eastAsia="zh-CN"/>
        </w:rPr>
        <w:t>分</w:t>
      </w:r>
      <w:r>
        <w:rPr>
          <w:rFonts w:hint="eastAsia" w:ascii="Arial" w:hAnsi="Arial" w:eastAsia="宋体" w:cs="Arial"/>
          <w:b/>
          <w:bCs/>
          <w:i/>
          <w:iCs/>
          <w:sz w:val="36"/>
          <w:highlight w:val="none"/>
          <w:u w:val="single"/>
        </w:rPr>
        <w:t>包号：**）</w:t>
      </w:r>
    </w:p>
    <w:p>
      <w:pPr>
        <w:pStyle w:val="34"/>
        <w:spacing w:before="0" w:beforeAutospacing="0" w:after="0" w:afterAutospacing="0" w:line="0" w:lineRule="atLeast"/>
        <w:ind w:firstLine="420"/>
        <w:rPr>
          <w:rFonts w:ascii="方正魏碑_GBK" w:hAnsi="方正魏碑_GBK" w:eastAsia="方正魏碑_GBK" w:cs="方正魏碑_GBK"/>
          <w:color w:val="FF0000"/>
          <w:highlight w:val="none"/>
        </w:rPr>
      </w:pPr>
    </w:p>
    <w:p>
      <w:pPr>
        <w:pStyle w:val="34"/>
        <w:keepNext w:val="0"/>
        <w:keepLines w:val="0"/>
        <w:pageBreakBefore w:val="0"/>
        <w:widowControl w:val="0"/>
        <w:spacing w:before="0" w:beforeAutospacing="0" w:after="0" w:afterAutospacing="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pPr>
        <w:pStyle w:val="34"/>
        <w:keepNext w:val="0"/>
        <w:keepLines w:val="0"/>
        <w:pageBreakBefore w:val="0"/>
        <w:widowControl w:val="0"/>
        <w:spacing w:before="30" w:beforeAutospacing="0" w:after="30" w:afterAutospacing="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s">
            <w:drawing>
              <wp:anchor distT="0" distB="0" distL="114300" distR="114300" simplePos="0" relativeHeight="251668480" behindDoc="0" locked="0" layoutInCell="1" allowOverlap="1">
                <wp:simplePos x="0" y="0"/>
                <wp:positionH relativeFrom="column">
                  <wp:posOffset>3119120</wp:posOffset>
                </wp:positionH>
                <wp:positionV relativeFrom="paragraph">
                  <wp:posOffset>673100</wp:posOffset>
                </wp:positionV>
                <wp:extent cx="816610" cy="147320"/>
                <wp:effectExtent l="635" t="4445" r="1905" b="19685"/>
                <wp:wrapNone/>
                <wp:docPr id="1" name="直接箭头连接符 3"/>
                <wp:cNvGraphicFramePr/>
                <a:graphic xmlns:a="http://schemas.openxmlformats.org/drawingml/2006/main">
                  <a:graphicData uri="http://schemas.microsoft.com/office/word/2010/wordprocessingShape">
                    <wps:wsp>
                      <wps:cNvCn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3" o:spid="_x0000_s1026" o:spt="32" type="#_x0000_t32" style="position:absolute;left:0pt;flip:y;margin-left:245.6pt;margin-top:53pt;height:11.6pt;width:64.3pt;z-index:251668480;mso-width-relative:page;mso-height-relative:page;" filled="f" stroked="t" coordsize="21600,21600" o:gfxdata="UEsDBAoAAAAAAIdO4kAAAAAAAAAAAAAAAAAEAAAAZHJzL1BLAwQUAAAACACHTuJAIox6SNcAAAAL&#10;AQAADwAAAGRycy9kb3ducmV2LnhtbE2PwU7DMBBE70j8g7VI3KidqApNiNMDEogDikSBuxtvk5R4&#10;HWI3af+e5QTHnXmanSm3ZzeIGafQe9KQrBQIpMbbnloNH+9PdxsQIRqyZvCEGi4YYFtdX5WmsH6h&#10;N5x3sRUcQqEwGroYx0LK0HToTFj5EYm9g5+ciXxOrbSTWTjcDTJVKpPO9MQfOjPiY4fN1+7kNHzT&#10;/eVzLefNsa5j9vzy2hLWi9a3N4l6ABHxHP9g+K3P1aHiTnt/IhvEoGGdJymjbKiMRzGRJTmP2bOS&#10;5inIqpT/N1Q/UEsDBBQAAAAIAIdO4kB7DXGBCQIAANwDAAAOAAAAZHJzL2Uyb0RvYy54bWytU0uO&#10;EzEQ3SNxB8t70kmGCUMrnRFKGDZ8RhpgX/Gn25J/sj3p5BJcAIkVsAJWs5/TwHAMyu4QfhuE6IVV&#10;7qr3qupVeX66NZpsRIjK2YZORmNKhGWOK9s29MXzszsnlMQEloN2VjR0JyI9Xdy+Ne99Laauc5qL&#10;QJDExrr3De1S8nVVRdYJA3HkvLDolC4YSHgNbcUD9MhudDUdj2dV7wL3wTERI/5dDU66KPxSCpae&#10;SRlFIrqhWFsqZyjnOp/VYg51G8B3iu3LgH+owoCymPRAtYIE5DKoP6iMYsFFJ9OIOVM5KRUTpQfs&#10;ZjL+rZuLDrwovaA40R9kiv+Plj3dnAeiOM6OEgsGR3Tz+urLq3c3nz5+fnv19fpNtj+8J0dZqt7H&#10;GhFLex72t+gRvu6fOI5IuEyuqLCVwRCplX+ZebMu2CnZFtl3B9nFNhGGP08ms9kEh8PQNbl772ha&#10;xlJBnWky2IeYHglnSDYaGlMA1XZp6azFAbswpIDN45iwLAR+B2SwtqRv6P3j6TFmAFwxqSGhaTw2&#10;HW1byotOK36mtM6IGNr1Ugeygbw05cvNI+8vYTnJCmI3xBXXsE6dAP7QcpJ2HkWxuPc0l2AEp0QL&#10;fCbZQkKoEyj9N5GYWlusIOufFR8msXZ8h+oHV7Y681n3AEcgVZEhBw8heySuUOliv+55R3++l6gf&#10;j3Lx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CKMekjXAAAACwEAAA8AAAAAAAAAAQAgAAAAIgAA&#10;AGRycy9kb3ducmV2LnhtbFBLAQIUABQAAAAIAIdO4kB7DXGBCQIAANwDAAAOAAAAAAAAAAEAIAAA&#10;ACYBAABkcnMvZTJvRG9jLnhtbFBLBQYAAAAABgAGAFkBAAChBQ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rPr>
        <mc:AlternateContent>
          <mc:Choice Requires="wps">
            <w:drawing>
              <wp:anchor distT="0" distB="0" distL="114300" distR="114300" simplePos="0" relativeHeight="251669504" behindDoc="0" locked="0" layoutInCell="1" allowOverlap="1">
                <wp:simplePos x="0" y="0"/>
                <wp:positionH relativeFrom="column">
                  <wp:posOffset>5081270</wp:posOffset>
                </wp:positionH>
                <wp:positionV relativeFrom="paragraph">
                  <wp:posOffset>405130</wp:posOffset>
                </wp:positionV>
                <wp:extent cx="196215" cy="97790"/>
                <wp:effectExtent l="1905" t="4445" r="11430" b="12065"/>
                <wp:wrapNone/>
                <wp:docPr id="2" name="直接箭头连接符 4"/>
                <wp:cNvGraphicFramePr/>
                <a:graphic xmlns:a="http://schemas.openxmlformats.org/drawingml/2006/main">
                  <a:graphicData uri="http://schemas.microsoft.com/office/word/2010/wordprocessingShape">
                    <wps:wsp>
                      <wps:cNvCn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4" o:spid="_x0000_s1026" o:spt="32" type="#_x0000_t32" style="position:absolute;left:0pt;flip:y;margin-left:400.1pt;margin-top:31.9pt;height:7.7pt;width:15.45pt;z-index:251669504;mso-width-relative:page;mso-height-relative:page;" filled="f" stroked="t" coordsize="21600,21600" o:gfxdata="UEsDBAoAAAAAAIdO4kAAAAAAAAAAAAAAAAAEAAAAZHJzL1BLAwQUAAAACACHTuJAIPcM4dcAAAAJ&#10;AQAADwAAAGRycy9kb3ducmV2LnhtbE2PwU7DMBBE70j8g7VI3KidFKUhxOkBCcQBRaLA3Y2XJBCv&#10;Q+wm7d+znOhxtU8zb8rt0Q1ixin0njQkKwUCqfG2p1bD+9vjTQ4iREPWDJ5QwwkDbKvLi9IU1i/0&#10;ivMutoJDKBRGQxfjWEgZmg6dCSs/IvHv00/ORD6nVtrJLBzuBpkqlUlneuKGzoz40GHzvTs4DT+0&#10;OX3cyjn/quuYPT2/tIT1ovX1VaLuQUQ8xn8Y/vRZHSp22vsD2SAGDblSKaMasjVPYCBfJwmIvYbN&#10;XQqyKuX5guoXUEsDBBQAAAAIAIdO4kDyNaW9CAIAANsDAAAOAAAAZHJzL2Uyb0RvYy54bWytU0uO&#10;EzEQ3SNxB8t70knEzJBWOiOUMGz4jMTAvuJPtyX/ZHvSySW4ABIrmBWwmv2cBoZjUHaH8NsgRC+s&#10;sqvqVdWr1/PTrdFkI0JUzjZ0MhpTIixzXNm2oS8vzu49oCQmsBy0s6KhOxHp6eLunXnvazF1ndNc&#10;BIIgNta9b2iXkq+rKrJOGIgj54VFp3TBQMJraCseoEd0o6vpeHxc9S5wHxwTMeLranDSRcGXUrD0&#10;XMooEtENxd5SOUM51/msFnOo2wC+U2zfBvxDFwaUxaIHqBUkIJdB/QFlFAsuOplGzJnKSamYKDPg&#10;NJPxb9O86MCLMguSE/2Bpvj/YNmzzXkgijd0SokFgyu6fXP95fX7208fP7+7/nrzNtsfrsj9TFXv&#10;Y40ZS3se9rfoMX3dP3UcM+EyucLCVgZDpFb+FWqivOCkZFto3x1oF9tEGD5OZsfTyRElDF2zk5NZ&#10;2UoFdUbJnPoQ02PhDMlGQ2MKoNouLZ21uF8XhgqweRITdoWJ3xNysrakR9ijaS4AqDCpIaFpPM4c&#10;bVu6i04rfqa0zhkxtOulDmQDWTPly7Mj7i9hucgKYjfEFdegpk4Af2Q5STuPnFiUPc0tGMEp0QL/&#10;kmwhINQJlP6bSCytLXaQ6c+ED4tYO75D8oMros541j3EDUhVaMjBQ8g+ExVUptirPUv053uJ+vFP&#10;Lr4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IPcM4dcAAAAJAQAADwAAAAAAAAABACAAAAAiAAAA&#10;ZHJzL2Rvd25yZXYueG1sUEsBAhQAFAAAAAgAh07iQPI1pb0IAgAA2wMAAA4AAAAAAAAAAQAgAAAA&#10;JgEAAGRycy9lMm9Eb2MueG1sUEsFBgAAAAAGAAYAWQEAAKAFA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3949065</wp:posOffset>
                </wp:positionH>
                <wp:positionV relativeFrom="paragraph">
                  <wp:posOffset>418465</wp:posOffset>
                </wp:positionV>
                <wp:extent cx="816610" cy="103505"/>
                <wp:effectExtent l="635" t="4445" r="1905" b="6350"/>
                <wp:wrapNone/>
                <wp:docPr id="3" name="直接箭头连接符 16"/>
                <wp:cNvGraphicFramePr/>
                <a:graphic xmlns:a="http://schemas.openxmlformats.org/drawingml/2006/main">
                  <a:graphicData uri="http://schemas.microsoft.com/office/word/2010/wordprocessingShape">
                    <wps:wsp>
                      <wps:cNvCn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6" o:spid="_x0000_s1026" o:spt="32" type="#_x0000_t32" style="position:absolute;left:0pt;flip:y;margin-left:310.95pt;margin-top:32.95pt;height:8.15pt;width:64.3pt;z-index:251660288;mso-width-relative:page;mso-height-relative:page;" filled="f" stroked="t" coordsize="21600,21600" o:gfxdata="UEsDBAoAAAAAAIdO4kAAAAAAAAAAAAAAAAAEAAAAZHJzL1BLAwQUAAAACACHTuJA80AYO9cAAAAJ&#10;AQAADwAAAGRycy9kb3ducmV2LnhtbE2PwU7DMAyG70i8Q2QkbixtRbvSNd0BCcQBVWLAPWu8ttA4&#10;pcna7e0xJ3ayLX/6/bncnuwgZpx870hBvIpAIDXO9NQq+Hh/ustB+KDJ6MERKjijh211fVXqwriF&#10;3nDehVZwCPlCK+hCGAspfdOh1X7lRiTeHdxkdeBxaqWZ9MLhdpBJFGXS6p74QqdHfOyw+d4drYIf&#10;Wp8/7+Wcf9V1yJ5fXlvCelHq9iaONiACnsI/DH/6rA4VO+3dkYwXg4IsiR8Y5SblysA6jVIQewV5&#10;koCsSnn5QfULUEsDBBQAAAAIAIdO4kBSjE2QCAIAAN0DAAAOAAAAZHJzL2Uyb0RvYy54bWytU0uO&#10;EzEQ3SNxB8t70t0ZJRpa6YxQwrDhMxIM+0rb7rbkn2xPOrkEF0BiBayA1ew5zTAcg7I7hN8GIXph&#10;lV316vPq9eJspxXZch+kNQ2tJiUl3LSWSdM19PLF+b1TSkIEw0BZwxu654GeLe/eWQyu5lPbW8W4&#10;J5jEhHpwDe1jdHVRhLbnGsLEOm7QKazXEPHqu4J5GDC7VsW0LOfFYD1z3rY8BHxdj066zPmF4G18&#10;JkTgkaiGYm8xnz6fm3QWywXUnQfXy/bQBvxDFxqkwaLHVGuIQK68/COVlq23wYo4aa0urBCy5XkG&#10;nKYqf5vmeQ+O51mQnOCONIX/l7Z9ur3wRLKGnlBiQOOKbl9ff3n17vbTx5u3118/v0n2h/ekmieu&#10;BhdqhKzMhT/cgkP8ZnhiGULhKtpMw054TYSS7iWKIr/gqGSXed8feee7SFp8PK3m8wq306KrKk9m&#10;5SzVKqBOaRKrzof4iFtNktHQED3Iro8rawxu2PqxBGwfhzgCvwMSWBkyNPT+bDrDCoAaEwoimtrh&#10;1MF0ub1glWTnUqmECL7brJQnW0iqyd+hoV/CUpE1hH6My64UBnXPgT00jMS9Q1IMCp+mFjRnlCiO&#10;/0mycmQEqf4mErlQBilJ/CfGx01sLNsj+95mWafKxj7AFQiZaUjBY8gBiRrKtB70nkT68z1H/fgr&#10;l9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80AYO9cAAAAJAQAADwAAAAAAAAABACAAAAAiAAAA&#10;ZHJzL2Rvd25yZXYueG1sUEsBAhQAFAAAAAgAh07iQFKMTZAIAgAA3QMAAA4AAAAAAAAAAQAgAAAA&#10;JgEAAGRycy9lMm9Eb2MueG1sUEsFBgAAAAAGAAYAWQEAAKAFA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rPr>
        <mc:AlternateContent>
          <mc:Choice Requires="wps">
            <w:drawing>
              <wp:anchor distT="0" distB="0" distL="114300" distR="114300" simplePos="0" relativeHeight="251659264" behindDoc="0" locked="0" layoutInCell="1" allowOverlap="1">
                <wp:simplePos x="0" y="0"/>
                <wp:positionH relativeFrom="column">
                  <wp:posOffset>2829560</wp:posOffset>
                </wp:positionH>
                <wp:positionV relativeFrom="paragraph">
                  <wp:posOffset>406400</wp:posOffset>
                </wp:positionV>
                <wp:extent cx="816610" cy="76200"/>
                <wp:effectExtent l="635" t="4445" r="1905" b="14604"/>
                <wp:wrapNone/>
                <wp:docPr id="4" name="直接箭头连接符 15"/>
                <wp:cNvGraphicFramePr/>
                <a:graphic xmlns:a="http://schemas.openxmlformats.org/drawingml/2006/main">
                  <a:graphicData uri="http://schemas.microsoft.com/office/word/2010/wordprocessingShape">
                    <wps:wsp>
                      <wps:cNvCn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5" o:spid="_x0000_s1026" o:spt="32" type="#_x0000_t32" style="position:absolute;left:0pt;flip:y;margin-left:222.8pt;margin-top:32pt;height:6pt;width:64.3pt;z-index:251659264;mso-width-relative:page;mso-height-relative:page;" filled="f" stroked="t" coordsize="21600,21600" o:gfxdata="UEsDBAoAAAAAAIdO4kAAAAAAAAAAAAAAAAAEAAAAZHJzL1BLAwQUAAAACACHTuJAFhit9NcAAAAJ&#10;AQAADwAAAGRycy9kb3ducmV2LnhtbE2PwU7DMBBE70j8g7VI3KjdynWqEKcHJBAHFIkW7m68JGnj&#10;dYjdpP17zAmOq32aeVNsL65nE46h86RhuRDAkGpvO2o0fOyfHzbAQjRkTe8JNVwxwLa8vSlMbv1M&#10;7zjtYsNSCIXcaGhjHHLOQ92iM2HhB6T0+/KjMzGdY8PtaOYU7nq+EkJxZzpKDa0Z8KnF+rQ7Ow3f&#10;lF0/JZ82x6qK6uX1rSGsZq3v75biEVjES/yD4Vc/qUOZnA7+TDawXoOUa5VQDUqmTQlYZ3IF7KAh&#10;UwJ4WfD/C8ofUEsDBBQAAAAIAIdO4kBWNlGuBQIAANwDAAAOAAAAZHJzL2Uyb0RvYy54bWytU8mO&#10;EzEQvSPxD5bvpJOIhJlWOiOUMFxYRhrgXvHSbcmbbE86+Ql+AIkTcAJOc+drYPgMyu4QtgtC9MEq&#10;u+rV8ur14mxnNNmKEJWzDZ2MxpQIyxxXtm3o82fnd04oiQksB+2saOheRHq2vH1r0ftaTF3nNBeB&#10;YBIb6943tEvJ11UVWScMxJHzwqJTumAg4TW0FQ/QY3ajq+l4PK96F7gPjokY8XU9OOmy5JdSsPRU&#10;yigS0Q3F3lI5Qzk3+ayWC6jbAL5T7NAG/EMXBpTFosdUa0hAroL6I5VRLLjoZBoxZyonpWKizIDT&#10;TMa/TXPZgRdlFiQn+iNN8f+lZU+2F4Eo3tC7lFgwuKKbV9dfXr69+fjh85vrr59eZ/v9OzKZZa56&#10;H2uErOxFONyiR/ymf+w4QuEquULDTgZDpFb+BYqivOCoZFd43x95F7tEGD6eTObzCW6HoeveHNea&#10;S1VQ5yyZVB9ieiicIdloaEwBVNullbMWF+zCUAG2j2IagN8BGawt6Rt6OpvOsACgxKSGhKbxOHS0&#10;bekuOq34udI6I2JoNysdyBayaMp3aOiXsFxkDbEb4oorh0HdCeAPLCdp75ETi7qnuQUjOCVa4G+S&#10;rRKZQOm/iUQutEVKMv2Z8GERG8f3SH5wRdW5snX3cQNSFRpy8BByQKKECq0HuWeN/nwvUT9+yuU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Fhit9NcAAAAJAQAADwAAAAAAAAABACAAAAAiAAAAZHJz&#10;L2Rvd25yZXYueG1sUEsBAhQAFAAAAAgAh07iQFY2Ua4FAgAA3AMAAA4AAAAAAAAAAQAgAAAAJgEA&#10;AGRycy9lMm9Eb2MueG1sUEsFBgAAAAAGAAYAWQEAAJ0FA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rPr>
        <mc:AlternateContent>
          <mc:Choice Requires="wps">
            <w:drawing>
              <wp:anchor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5" name="直接箭头连接符 1"/>
                <wp:cNvGraphicFramePr/>
                <a:graphic xmlns:a="http://schemas.openxmlformats.org/drawingml/2006/main">
                  <a:graphicData uri="http://schemas.microsoft.com/office/word/2010/wordprocessingShape">
                    <wps:wsp>
                      <wps:cNvCn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dXuE8wgCAADcAwAADgAAAGRycy9lMm9Eb2MueG1srVNLjhMx&#10;EN0jcQfLe9JJUIZMK50RShg2fEYaYF/xp9uSf7I96eQSXACJFbACVrPnNDAcg7I7hN8GIXphlV1V&#10;r6pevV6c7YwmWxGicrahk9GYEmGZ48q2DX3+7PzOnJKYwHLQzoqG7kWkZ8vbtxa9r8XUdU5zEQiC&#10;2Fj3vqFdSr6uqsg6YSCOnBcWndIFAwmvoa14gB7Rja6m4/FJ1bvAfXBMxIiv68FJlwVfSsHSUymj&#10;SEQ3FHtL5Qzl3OSzWi6gbgP4TrFDG/APXRhQFoseodaQgFwF9QeUUSy46GQaMWcqJ6ViosyA00zG&#10;v01z2YEXZRYkJ/ojTfH/wbIn24tAFG/ojBILBld08+r6y8u3Nx8/fH5z/fXT62y/f0cmmarexxoz&#10;VvYiHG7RY/qmf+w4ZsJVcoWFnQyGSK38C9REecFJya7Qvj/SLnaJMHycnczuzbE8Q9fk7ng+KWup&#10;oM4wmVQfYnoonCHZaGhMAVTbpZWzFhfswlACto9iwrYw8XtCTtaW9A09nU1zBUCJSQ0JTeNx6Gjb&#10;0l50WvFzpXXOiKHdrHQgW8iiKV8eHnF/CctF1hC7Ia64Bjl1AvgDy0naeyTFou5pbsEITokW+Jtk&#10;CwGhTqD030RiaW2xg8x/ZnzYxMbxPbIfXFF1xrPuPq5AqkJDDh5CDpkooTLFQe5Zoz/fS9SPn3L5&#10;D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DNBPHLVAAAACAEAAA8AAAAAAAAAAQAgAAAAIgAAAGRy&#10;cy9kb3ducmV2LnhtbFBLAQIUABQAAAAIAIdO4kB1e4TzCAIAANwDAAAOAAAAAAAAAAEAIAAAACQB&#10;AABkcnMvZTJvRG9jLnhtbFBLBQYAAAAABgAGAFkBAACeBQ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rPr>
        <mc:AlternateContent>
          <mc:Choice Requires="wps">
            <w:drawing>
              <wp:anchor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6" name="直接箭头连接符 2"/>
                <wp:cNvGraphicFramePr/>
                <a:graphic xmlns:a="http://schemas.openxmlformats.org/drawingml/2006/main">
                  <a:graphicData uri="http://schemas.microsoft.com/office/word/2010/wordprocessingShape">
                    <wps:wsp>
                      <wps:cNvCn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2"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EwmbUAGAgAA2wMAAA4AAABkcnMvZTJvRG9jLnhtbK1TyW4TQRC9&#10;I/EPrb7jcUziJCOPI2QTLiyRWO7lXmZa6k3dHY/9E/wAEifCCXLKna+B8BlU9xizXRBiDq3qrqpX&#10;Va/ezM42RpO1CFE529CD0ZgSYZnjyrYNffni/N4JJTGB5aCdFQ3dikjP5nfvzHpfi4nrnOYiEASx&#10;se59Q7uUfF1VkXXCQBw5Lyw6pQsGEl5DW/EAPaIbXU3G42nVu8B9cEzEiK/LwUnnBV9KwdIzKaNI&#10;RDcUe0vlDOVc5bOaz6BuA/hOsV0b8A9dGFAWi+6hlpCAXAb1B5RRLLjoZBoxZyonpWKizIDTHIx/&#10;m+Z5B16UWZCc6Pc0xf8Hy56uLwJRvKFTSiwYXNHtm5svr69urz9+fnfz9dPbbH94TyaZqt7HGjMW&#10;9iLsbtFj+qp/4jhmwmVyhYWNDIZIrfwr1ER5wUnJptC+3dMuNokwfLw/PTw8xeUwdJ0eH6OJ4BXU&#10;GSVz6kNMj4QzJBsNjSmAaru0cNbifl0YKsD6cUxD4veEnKwt6RH2aHKEBQAVJjUkNI3HmaNtS3fR&#10;acXPldY5I4Z2tdCBrCFrpny7hn4Jy0WWELshrrhyGNSdAP7QcpK2HjmxKHuaWzCCU6IF/iXZKpEJ&#10;lP6bSORCW6Qk058JHxaxcnyL5AdXRJ0rW/cANyBVoSEHDyG7TFRQoXWn9izRn+8l6sc/Of8G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pHddUtMAAAAGAQAADwAAAAAAAAABACAAAAAiAAAAZHJzL2Rv&#10;d25yZXYueG1sUEsBAhQAFAAAAAgAh07iQEwmbUAGAgAA2wMAAA4AAAAAAAAAAQAgAAAAIgEAAGRy&#10;cy9lMm9Eb2MueG1sUEsFBgAAAAAGAAYAWQEAAJoFA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rPr>
        <mc:AlternateContent>
          <mc:Choice Requires="wps">
            <w:drawing>
              <wp:anchor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7" name="直接箭头连接符 6"/>
                <wp:cNvGraphicFramePr/>
                <a:graphic xmlns:a="http://schemas.openxmlformats.org/drawingml/2006/main">
                  <a:graphicData uri="http://schemas.microsoft.com/office/word/2010/wordprocessingShape">
                    <wps:wsp>
                      <wps:cNvCn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6"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LE8/dwEAgAA2wMAAA4AAABkcnMvZTJvRG9jLnhtbK1TyY4T&#10;MRC9I/EPlu+kk0iZQCudEUoYLiwjwXCveOm25E22J538BD+AxAk4DZzmztcww2dQdoewXRCiD1bZ&#10;9V4tr6oXpzujyVaEqJxt6GQ0pkRY5riybUMvXp7du09JTGA5aGdFQ/ci0tPl3TuL3tdi6jqnuQgE&#10;g9hY976hXUq+rqrIOmEgjpwXFp3SBQMJr6GteIAeoxtdTcfjk6p3gfvgmIgRX9eDky5LfCkFS8+l&#10;jCIR3VCsLZUzlHOTz2q5gLoN4DvFDmXAP1RhQFlMegy1hgTkMqg/QhnFgotOphFzpnJSKiZKD9jN&#10;ZPxbNy868KL0guJEf5Qp/r+w7Nn2PBDFGzqnxILBEd2+ub55/f7208cv766/fn6b7asP5CRL1ftY&#10;I2Nlz8PhFj3SN/1Tx5EJl8kVFXYyGCK18q9wJ8oLdkp2Rfb9UXaxS4Th42w+n05mlDB0PZiO57Oc&#10;qoI6R8ma+hDTY+EMyUZDYwqg2i6tnLU4XxeGDLB9EtNA/E7IZG1Jj2Fn05wAcMOkhoSm8dhztG2p&#10;Ljqt+JnSOjNiaDcrHcgW8s6U71DQL7CcZA2xG3DFlWFQdwL4I8tJ2nvUxOLa01yCEZwSLfAvyVZB&#10;JlD6b5CohbYoSZY/Cz4MYuP4HsUPrix1zmzdQ5yAVEWGDB4gByZuUJH1sO15RX++F9SPf3L5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AYoXFrWAAAACQEAAA8AAAAAAAAAAQAgAAAAIgAAAGRycy9k&#10;b3ducmV2LnhtbFBLAQIUABQAAAAIAIdO4kCxPP3cBAIAANsDAAAOAAAAAAAAAAEAIAAAACUBAABk&#10;cnMvZTJvRG9jLnhtbFBLBQYAAAAABgAGAFkBAACbBQ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8" name="直接箭头连接符 7"/>
                <wp:cNvGraphicFramePr/>
                <a:graphic xmlns:a="http://schemas.openxmlformats.org/drawingml/2006/main">
                  <a:graphicData uri="http://schemas.microsoft.com/office/word/2010/wordprocessingShape">
                    <wps:wsp>
                      <wps:cNvCn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7"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MwCv18GAgAA3AMAAA4AAABkcnMvZTJvRG9jLnhtbK1TyY4T&#10;MRC9I/EPlu+kk0iZmbTSGaGE4cIyEsu94qXbkjfZnnTyE/wAEifgNHCaO18Dw2dQdoewXRCiD1bZ&#10;Va+WV68X5zujyVaEqJxt6GQ0pkRY5riybUNfPL+4d0ZJTGA5aGdFQ/ci0vPl3TuL3tdi6jqnuQgE&#10;k9hY976hXUq+rqrIOmEgjpwXFp3SBQMJr6GteIAesxtdTcfjk6p3gfvgmIgRX9eDky5LfikFS0+l&#10;jCIR3VDsLZUzlHOTz2q5gLoN4DvFDm3AP3RhQFkseky1hgTkKqg/UhnFgotOphFzpnJSKibKDDjN&#10;ZPzbNM868KLMguREf6Qp/r+07Mn2MhDFG4qLsmBwRbevb768enf78cPntzdfP73J9vV7cpqp6n2s&#10;EbGyl+Fwix7hm/6x44iEq+QKCzsZDJFa+ZeoifKCk5JdoX1/pF3sEmH4eHZ6Mp3PKWHomuBSJ7Nc&#10;q4I6p8mk+hDTQ+EMyUZDYwqg2i6tnLW4YBeGErB9FNMA/A7IYG1J39D5bDrDCoASkxoSmsbj0NG2&#10;pb3otOIXSuuMiKHdrHQgW8iiKd+hoV/CcpE1xG6IK64cBnUngD+wnKS9R1Is6p7mFozglGiBv0m2&#10;SmQCpf8mErnQFinJ/GfGh01sHN8j+8EVVefK1t3HFUhVaMjBQ8gBiRIqtB7knjX6871E/fgpl9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Afyfu9YAAAAKAQAADwAAAAAAAAABACAAAAAiAAAAZHJz&#10;L2Rvd25yZXYueG1sUEsBAhQAFAAAAAgAh07iQMwCv18GAgAA3AMAAA4AAAAAAAAAAQAgAAAAJQEA&#10;AGRycy9lMm9Eb2MueG1sUEsFBgAAAAAGAAYAWQEAAJ0FA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shd w:val="clear" w:color="auto" w:fill="FFFFFF"/>
        </w:rPr>
        <w:t>1.</w:t>
      </w:r>
      <w:r>
        <w:rPr>
          <w:rStyle w:val="42"/>
          <w:rFonts w:hint="eastAsia" w:ascii="宋体" w:hAnsi="宋体" w:eastAsia="宋体" w:cs="宋体"/>
          <w:i w:val="0"/>
          <w:color w:val="auto"/>
          <w:sz w:val="24"/>
          <w:szCs w:val="24"/>
          <w:highlight w:val="none"/>
          <w:u w:val="single"/>
          <w:shd w:val="clear" w:color="auto" w:fill="FFFFFF"/>
        </w:rPr>
        <w:t>（产品名称1）</w:t>
      </w:r>
      <w:r>
        <w:rPr>
          <w:rStyle w:val="42"/>
          <w:rFonts w:hint="eastAsia" w:ascii="宋体" w:hAnsi="宋体" w:eastAsia="宋体" w:cs="宋体"/>
          <w:i w:val="0"/>
          <w:color w:val="auto"/>
          <w:sz w:val="24"/>
          <w:szCs w:val="24"/>
          <w:highlight w:val="none"/>
          <w:u w:val="single"/>
          <w:shd w:val="clear" w:color="auto" w:fill="FFFFFF"/>
          <w:lang w:eastAsia="zh-CN"/>
        </w:rPr>
        <w:t>、</w:t>
      </w:r>
      <w:r>
        <w:rPr>
          <w:rStyle w:val="42"/>
          <w:rFonts w:hint="eastAsia" w:ascii="宋体" w:hAnsi="宋体" w:eastAsia="宋体" w:cs="宋体"/>
          <w:i w:val="0"/>
          <w:color w:val="auto"/>
          <w:sz w:val="24"/>
          <w:szCs w:val="24"/>
          <w:highlight w:val="none"/>
          <w:u w:val="single"/>
          <w:shd w:val="clear" w:color="auto" w:fill="FFFFFF"/>
          <w:lang w:val="en-US" w:eastAsia="zh-CN"/>
        </w:rPr>
        <w:t>产品型号（如有）</w:t>
      </w:r>
      <w:r>
        <w:rPr>
          <w:rStyle w:val="42"/>
          <w:rFonts w:hint="eastAsia" w:ascii="宋体" w:hAnsi="宋体" w:eastAsia="宋体" w:cs="宋体"/>
          <w:i w:val="0"/>
          <w:color w:val="auto"/>
          <w:sz w:val="24"/>
          <w:szCs w:val="24"/>
          <w:highlight w:val="none"/>
          <w:shd w:val="clear" w:color="auto" w:fill="FFFFFF"/>
          <w:vertAlign w:val="superscript"/>
        </w:rPr>
        <w:t>1</w:t>
      </w:r>
      <w:r>
        <w:rPr>
          <w:rFonts w:hint="eastAsia" w:ascii="宋体" w:hAnsi="宋体" w:eastAsia="宋体" w:cs="宋体"/>
          <w:color w:val="auto"/>
          <w:sz w:val="24"/>
          <w:szCs w:val="24"/>
          <w:highlight w:val="none"/>
          <w:shd w:val="clear" w:color="auto" w:fill="FFFFFF"/>
        </w:rPr>
        <w:t>，生产厂为</w:t>
      </w:r>
      <w:r>
        <w:rPr>
          <w:rStyle w:val="42"/>
          <w:rFonts w:hint="eastAsia" w:ascii="宋体" w:hAnsi="宋体" w:eastAsia="宋体" w:cs="宋体"/>
          <w:i w:val="0"/>
          <w:color w:val="auto"/>
          <w:sz w:val="24"/>
          <w:szCs w:val="24"/>
          <w:highlight w:val="none"/>
          <w:u w:val="single"/>
          <w:shd w:val="clear" w:color="auto" w:fill="FFFFFF"/>
        </w:rPr>
        <w:t>（厂名）</w:t>
      </w:r>
      <w:r>
        <w:rPr>
          <w:rStyle w:val="42"/>
          <w:rFonts w:hint="eastAsia" w:ascii="宋体" w:hAnsi="宋体" w:eastAsia="宋体" w:cs="宋体"/>
          <w:i w:val="0"/>
          <w:color w:val="auto"/>
          <w:sz w:val="24"/>
          <w:szCs w:val="24"/>
          <w:highlight w:val="none"/>
          <w:shd w:val="clear" w:color="auto" w:fill="FFFFFF"/>
          <w:vertAlign w:val="superscript"/>
        </w:rPr>
        <w:t>2</w:t>
      </w:r>
      <w:r>
        <w:rPr>
          <w:rFonts w:hint="eastAsia" w:ascii="宋体" w:hAnsi="宋体" w:eastAsia="宋体" w:cs="宋体"/>
          <w:color w:val="auto"/>
          <w:sz w:val="24"/>
          <w:szCs w:val="24"/>
          <w:highlight w:val="none"/>
          <w:shd w:val="clear" w:color="auto" w:fill="FFFFFF"/>
        </w:rPr>
        <w:t>，厂址为</w:t>
      </w:r>
      <w:r>
        <w:rPr>
          <w:rStyle w:val="42"/>
          <w:rFonts w:hint="eastAsia" w:ascii="宋体" w:hAnsi="宋体" w:eastAsia="宋体" w:cs="宋体"/>
          <w:i w:val="0"/>
          <w:color w:val="auto"/>
          <w:sz w:val="24"/>
          <w:szCs w:val="24"/>
          <w:highlight w:val="none"/>
          <w:u w:val="single"/>
          <w:shd w:val="clear" w:color="auto" w:fill="FFFFFF"/>
        </w:rPr>
        <w:t>（生产厂址）</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u w:val="single"/>
          <w:shd w:val="clear" w:color="auto" w:fill="FFFFFF"/>
        </w:rPr>
        <w:t xml:space="preserve"> </w:t>
      </w:r>
      <w:r>
        <w:rPr>
          <w:rStyle w:val="42"/>
          <w:rFonts w:hint="eastAsia" w:ascii="宋体" w:hAnsi="宋体" w:eastAsia="宋体" w:cs="宋体"/>
          <w:i w:val="0"/>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的中国境内生产的组件成本占比≥</w:t>
      </w:r>
      <w:r>
        <w:rPr>
          <w:rStyle w:val="42"/>
          <w:rFonts w:hint="eastAsia" w:ascii="宋体" w:hAnsi="宋体" w:eastAsia="宋体" w:cs="宋体"/>
          <w:i w:val="0"/>
          <w:color w:val="auto"/>
          <w:sz w:val="24"/>
          <w:szCs w:val="24"/>
          <w:highlight w:val="none"/>
          <w:u w:val="single"/>
          <w:shd w:val="clear" w:color="auto" w:fill="FFFFFF"/>
        </w:rPr>
        <w:t>（规定比例）</w:t>
      </w:r>
      <w:r>
        <w:rPr>
          <w:rStyle w:val="42"/>
          <w:rFonts w:hint="eastAsia" w:ascii="宋体" w:hAnsi="宋体" w:eastAsia="宋体" w:cs="宋体"/>
          <w:i w:val="0"/>
          <w:color w:val="auto"/>
          <w:sz w:val="24"/>
          <w:szCs w:val="24"/>
          <w:highlight w:val="none"/>
          <w:shd w:val="clear" w:color="auto" w:fill="FFFFFF"/>
          <w:vertAlign w:val="superscript"/>
        </w:rPr>
        <w:t>3</w:t>
      </w:r>
      <w:r>
        <w:rPr>
          <w:rFonts w:hint="eastAsia" w:ascii="宋体" w:hAnsi="宋体" w:eastAsia="宋体" w:cs="宋体"/>
          <w:color w:val="auto"/>
          <w:sz w:val="24"/>
          <w:szCs w:val="24"/>
          <w:highlight w:val="none"/>
          <w:shd w:val="clear" w:color="auto" w:fill="FFFFFF"/>
        </w:rPr>
        <w:t>。</w:t>
      </w:r>
      <w:r>
        <w:rPr>
          <w:rStyle w:val="42"/>
          <w:rFonts w:hint="eastAsia" w:ascii="宋体" w:hAnsi="宋体" w:eastAsia="宋体" w:cs="宋体"/>
          <w:i w:val="0"/>
          <w:color w:val="auto"/>
          <w:sz w:val="24"/>
          <w:szCs w:val="24"/>
          <w:highlight w:val="none"/>
          <w:u w:val="single"/>
          <w:shd w:val="clear" w:color="auto" w:fill="FFFFFF"/>
        </w:rPr>
        <w:t>（产品名称1）</w:t>
      </w:r>
      <w:r>
        <w:rPr>
          <w:rFonts w:hint="eastAsia" w:ascii="宋体" w:hAnsi="宋体" w:eastAsia="宋体" w:cs="宋体"/>
          <w:color w:val="auto"/>
          <w:sz w:val="24"/>
          <w:szCs w:val="24"/>
          <w:highlight w:val="none"/>
          <w:shd w:val="clear" w:color="auto" w:fill="FFFFFF"/>
        </w:rPr>
        <w:t>的</w:t>
      </w:r>
      <w:r>
        <w:rPr>
          <w:rStyle w:val="42"/>
          <w:rFonts w:hint="eastAsia" w:ascii="宋体" w:hAnsi="宋体" w:eastAsia="宋体" w:cs="宋体"/>
          <w:i w:val="0"/>
          <w:color w:val="auto"/>
          <w:sz w:val="24"/>
          <w:szCs w:val="24"/>
          <w:highlight w:val="none"/>
          <w:u w:val="single"/>
          <w:shd w:val="clear" w:color="auto" w:fill="FFFFFF"/>
        </w:rPr>
        <w:t>（关键组件）</w:t>
      </w:r>
      <w:r>
        <w:rPr>
          <w:rStyle w:val="42"/>
          <w:rFonts w:hint="eastAsia" w:ascii="宋体" w:hAnsi="宋体" w:eastAsia="宋体" w:cs="宋体"/>
          <w:i w:val="0"/>
          <w:color w:val="auto"/>
          <w:sz w:val="24"/>
          <w:szCs w:val="24"/>
          <w:highlight w:val="none"/>
          <w:shd w:val="clear" w:color="auto" w:fill="FFFFFF"/>
          <w:vertAlign w:val="superscript"/>
        </w:rPr>
        <w:t>4</w:t>
      </w:r>
      <w:r>
        <w:rPr>
          <w:rFonts w:hint="eastAsia" w:ascii="宋体" w:hAnsi="宋体" w:eastAsia="宋体" w:cs="宋体"/>
          <w:color w:val="auto"/>
          <w:sz w:val="24"/>
          <w:szCs w:val="24"/>
          <w:highlight w:val="none"/>
          <w:shd w:val="clear" w:color="auto" w:fill="FFFFFF"/>
        </w:rPr>
        <w:t>在中国境内生产。</w:t>
      </w:r>
      <w:r>
        <w:rPr>
          <w:rStyle w:val="42"/>
          <w:rFonts w:hint="eastAsia" w:ascii="宋体" w:hAnsi="宋体" w:eastAsia="宋体" w:cs="宋体"/>
          <w:i w:val="0"/>
          <w:color w:val="auto"/>
          <w:sz w:val="24"/>
          <w:szCs w:val="24"/>
          <w:highlight w:val="none"/>
          <w:u w:val="single"/>
          <w:shd w:val="clear" w:color="auto" w:fill="FFFFFF"/>
        </w:rPr>
        <w:t>（产品名称1）</w:t>
      </w:r>
      <w:r>
        <w:rPr>
          <w:rFonts w:hint="eastAsia" w:ascii="宋体" w:hAnsi="宋体" w:eastAsia="宋体" w:cs="宋体"/>
          <w:color w:val="auto"/>
          <w:sz w:val="24"/>
          <w:szCs w:val="24"/>
          <w:highlight w:val="none"/>
          <w:shd w:val="clear" w:color="auto" w:fill="FFFFFF"/>
        </w:rPr>
        <w:t>的</w:t>
      </w:r>
      <w:r>
        <w:rPr>
          <w:rStyle w:val="42"/>
          <w:rFonts w:hint="eastAsia" w:ascii="宋体" w:hAnsi="宋体" w:eastAsia="宋体" w:cs="宋体"/>
          <w:i w:val="0"/>
          <w:color w:val="auto"/>
          <w:sz w:val="24"/>
          <w:szCs w:val="24"/>
          <w:highlight w:val="none"/>
          <w:u w:val="single"/>
          <w:shd w:val="clear" w:color="auto" w:fill="FFFFFF"/>
        </w:rPr>
        <w:t>（关键工序）</w:t>
      </w:r>
      <w:r>
        <w:rPr>
          <w:rStyle w:val="42"/>
          <w:rFonts w:hint="eastAsia" w:ascii="宋体" w:hAnsi="宋体" w:eastAsia="宋体" w:cs="宋体"/>
          <w:i w:val="0"/>
          <w:color w:val="auto"/>
          <w:sz w:val="24"/>
          <w:szCs w:val="24"/>
          <w:highlight w:val="none"/>
          <w:shd w:val="clear" w:color="auto" w:fill="FFFFFF"/>
          <w:vertAlign w:val="superscript"/>
        </w:rPr>
        <w:t>5</w:t>
      </w:r>
      <w:r>
        <w:rPr>
          <w:rFonts w:hint="eastAsia" w:ascii="宋体" w:hAnsi="宋体" w:eastAsia="宋体" w:cs="宋体"/>
          <w:color w:val="auto"/>
          <w:sz w:val="24"/>
          <w:szCs w:val="24"/>
          <w:highlight w:val="none"/>
          <w:shd w:val="clear" w:color="auto" w:fill="FFFFFF"/>
        </w:rPr>
        <w:t>在中国境内完成。</w:t>
      </w:r>
    </w:p>
    <w:p>
      <w:pPr>
        <w:pStyle w:val="34"/>
        <w:keepNext w:val="0"/>
        <w:keepLines w:val="0"/>
        <w:pageBreakBefore w:val="0"/>
        <w:widowControl w:val="0"/>
        <w:spacing w:before="30" w:beforeAutospacing="0" w:after="30" w:afterAutospacing="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s">
            <w:drawing>
              <wp:anchor distT="0" distB="0" distL="114300" distR="114300" simplePos="0" relativeHeight="251665408" behindDoc="0" locked="0" layoutInCell="1" allowOverlap="1">
                <wp:simplePos x="0" y="0"/>
                <wp:positionH relativeFrom="column">
                  <wp:posOffset>2942590</wp:posOffset>
                </wp:positionH>
                <wp:positionV relativeFrom="paragraph">
                  <wp:posOffset>692785</wp:posOffset>
                </wp:positionV>
                <wp:extent cx="821690" cy="102870"/>
                <wp:effectExtent l="635" t="4445" r="15875" b="6985"/>
                <wp:wrapNone/>
                <wp:docPr id="9" name="直接箭头连接符 5"/>
                <wp:cNvGraphicFramePr/>
                <a:graphic xmlns:a="http://schemas.openxmlformats.org/drawingml/2006/main">
                  <a:graphicData uri="http://schemas.microsoft.com/office/word/2010/wordprocessingShape">
                    <wps:wsp>
                      <wps:cNvCn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5" o:spid="_x0000_s1026" o:spt="32" type="#_x0000_t32" style="position:absolute;left:0pt;flip:y;margin-left:231.7pt;margin-top:54.55pt;height:8.1pt;width:64.7pt;z-index:251665408;mso-width-relative:page;mso-height-relative:page;" filled="f" stroked="t" coordsize="21600,21600" o:gfxdata="UEsDBAoAAAAAAIdO4kAAAAAAAAAAAAAAAAAEAAAAZHJzL1BLAwQUAAAACACHTuJA3AcwwtkAAAAL&#10;AQAADwAAAGRycy9kb3ducmV2LnhtbE2PQU+DQBCF7038D5sx8dYuUIotsvRgovFgSKx637IjoOws&#10;slto/73jSY/z3pc37xX7s+3FhKPvHCmIVxEIpNqZjhoFb68Pyy0IHzQZ3TtCBRf0sC+vFoXOjZvp&#10;BadDaASHkM+1gjaEIZfS1y1a7VduQGLvw41WBz7HRppRzxxue5lEUSat7og/tHrA+xbrr8PJKvim&#10;28t7KqftZ1WF7PHpuSGsZqVuruPoDkTAc/iD4bc+V4eSOx3diYwXvYI0W6eMshHtYhBMbHYJjzmy&#10;kmzWIMtC/t9Q/gBQSwMEFAAAAAgAh07iQLKjKB0IAgAA3AMAAA4AAABkcnMvZTJvRG9jLnhtbK1T&#10;yY4TMRC9I/EPlu+kk0gZQiudEUoYLiwjwXCveOm25E22J538BD+AxAk4DZzmztcww2dQdoewXRCi&#10;D5aXqlf1Xr1enO6MJlsRonK2oZPRmBJhmePKtg29eHl2b05JTGA5aGdFQ/ci0tPl3TuL3tdi6jqn&#10;uQgEQWyse9/QLiVfV1VknTAQR84Li4/SBQMJj6GteIAe0Y2upuPxSdW7wH1wTMSIt+vhkS4LvpSC&#10;pedSRpGIbij2lsoayrrJa7VcQN0G8J1ihzbgH7owoCwWPUKtIQG5DOoPKKNYcNHJNGLOVE5KxUTh&#10;gGwm49/YvOjAi8IFxYn+KFP8f7Ds2fY8EMUb+oASCwZHdPvm+ub1+9tPH7+8u/76+W3eX30gsyxV&#10;72ONGSt7Hg6n6DF90z91HDPhMrmiwk4GQ6RW/hV6otwgU7Irsu+PsotdIgwv59PJyRzLM3yajKfz&#10;+2UsFdQZJovqQ0yPhTMkbxoaUwDVdmnlrMUBuzCUgO2TmLAtTPyekJO1JT2ym01nWAHQYlJDwq3x&#10;SDratrQXnVb8TGmdM2JoNysdyBayacqXySPuL2G5yBpiN8SVp8FOnQD+yHKS9h5Fseh7mlswglOi&#10;Bf4meYeAUCdQ+m8isbS22EHWPys+TGLj+B7VD664OuNZ9xBHIFWRIQcPIYdMtFBhcbB79ujP5xL1&#10;46dcfg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cBzDC2QAAAAsBAAAPAAAAAAAAAAEAIAAAACIA&#10;AABkcnMvZG93bnJldi54bWxQSwECFAAUAAAACACHTuJAsqMoHQgCAADcAwAADgAAAAAAAAABACAA&#10;AAAoAQAAZHJzL2Uyb0RvYy54bWxQSwUGAAAAAAYABgBZAQAAogU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rPr>
        <mc:AlternateContent>
          <mc:Choice Requires="wps">
            <w:drawing>
              <wp:anchor distT="0" distB="0" distL="114300" distR="114300" simplePos="0" relativeHeight="251664384" behindDoc="0" locked="0" layoutInCell="1" allowOverlap="1">
                <wp:simplePos x="0" y="0"/>
                <wp:positionH relativeFrom="column">
                  <wp:posOffset>1743710</wp:posOffset>
                </wp:positionH>
                <wp:positionV relativeFrom="paragraph">
                  <wp:posOffset>683260</wp:posOffset>
                </wp:positionV>
                <wp:extent cx="908685" cy="140970"/>
                <wp:effectExtent l="635" t="4445" r="5080" b="6985"/>
                <wp:wrapNone/>
                <wp:docPr id="10" name="直接箭头连接符 11"/>
                <wp:cNvGraphicFramePr/>
                <a:graphic xmlns:a="http://schemas.openxmlformats.org/drawingml/2006/main">
                  <a:graphicData uri="http://schemas.microsoft.com/office/word/2010/wordprocessingShape">
                    <wps:wsp>
                      <wps:cNvCnPr/>
                      <wps:spPr bwMode="auto">
                        <a:xfrm flipV="1">
                          <a:off x="0" y="0"/>
                          <a:ext cx="908685" cy="140970"/>
                        </a:xfrm>
                        <a:prstGeom prst="straightConnector1">
                          <a:avLst/>
                        </a:prstGeom>
                        <a:ln w="9525" cap="flat" cmpd="sng">
                          <a:solidFill>
                            <a:srgbClr val="000000"/>
                          </a:solidFill>
                          <a:prstDash val="solid"/>
                          <a:round/>
                          <a:headEnd type="none" w="med" len="med"/>
                          <a:tailEnd type="none" w="med" len="med"/>
                        </a:ln>
                      </wps:spPr>
                      <wps:bodyPr rot="0">
                        <a:noAutofit/>
                      </wps:bodyPr>
                    </wps:wsp>
                  </a:graphicData>
                </a:graphic>
              </wp:anchor>
            </w:drawing>
          </mc:Choice>
          <mc:Fallback>
            <w:pict>
              <v:shape id="直接箭头连接符 11" o:spid="_x0000_s1026" o:spt="32" type="#_x0000_t32" style="position:absolute;left:0pt;flip:y;margin-left:137.3pt;margin-top:53.8pt;height:11.1pt;width:71.55pt;z-index:251664384;mso-width-relative:page;mso-height-relative:page;" filled="f" stroked="t" coordsize="21600,21600" o:gfxdata="UEsDBAoAAAAAAIdO4kAAAAAAAAAAAAAAAAAEAAAAZHJzL1BLAwQUAAAACACHTuJAamciOtgAAAAL&#10;AQAADwAAAGRycy9kb3ducmV2LnhtbE2PQU+EMBCF7yb+h2ZMvLkFQgBZyh5MNB4Miaveu3QWUDpF&#10;2oXdf+940tvMvJc336t2ZzuKBWc/OFIQbyIQSK0zA3UK3t8e7woQPmgyenSECi7oYVdfX1W6NG6l&#10;V1z2oRMcQr7UCvoQplJK3/Zotd+4CYm1o5utDrzOnTSzXjncjjKJokxaPRB/6PWEDz22X/uTVfBN&#10;+eUjlUvx2TQhe3p+6QibVanbmzjaggh4Dn9m+MVndKiZ6eBOZLwYFSR5mrGVhSjngR1pnOcgDnxJ&#10;7guQdSX/d6h/AFBLAwQUAAAACACHTuJAg5lloQ8CAADoAwAADgAAAGRycy9lMm9Eb2MueG1srVNL&#10;jhMxEN0jcQfLe9LdETNkWumMUMKw4TMSn32lbXdb8k+2k04uwQWQWMGsgNXsOQ0Mx6DsDuG3QQgv&#10;LNtV9areq/L8fKcV2XIfpDUNrSYlJdy0lknTNfTF84s7M0pCBMNAWcMbuueBni9u35oPruZT21vF&#10;uCcIYkI9uIb2Mbq6KELbcw1hYh03aBTWa4h49V3BPAyIrlUxLcvTYrCeOW9bHgK+rkYjXWR8IXgb&#10;nwoReCSqoVhbzLvP+zrtxWIOdefB9bI9lAH/UIUGaTDpEWoFEcjGyz+gtGy9DVbESWt1YYWQLc8c&#10;kE1V/sbmWQ+OZy4oTnBHmcL/g22fbC89kQx7h/IY0Nijm9fXX169u/n44fPb66+f3qTz+ytSVUms&#10;wYUaY5bm0h9uwSHAenhsGYbCJtqsw054TYSS7iUi5xfkSnZZ+P1ReL6LpMXHs3J2OjuhpEVTdbc8&#10;u5cbU0CdYJKszof4kFtN0qGhIXqQXR+X1hhssfVjCtg+ChHLwsDvASlYGTJgjpNpygA4ZEJBxKN2&#10;SDuYLpcXrJLsQiqVIoLv1kvlyRbS2OSVyCPuL24pyQpCP/pl0zhQ3m4MwwCoew7sgWEk7h3KY/AP&#10;0FSM5owSxfHLpFP2jCDV33hiEcpgLakTSfuxJ2vL9tgHb/OEp8zG3sdmCJkFSc6jyyESxynzOYx+&#10;mtef79nrxwddfA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qZyI62AAAAAsBAAAPAAAAAAAAAAEA&#10;IAAAACIAAABkcnMvZG93bnJldi54bWxQSwECFAAUAAAACACHTuJAg5lloQ8CAADoAwAADgAAAAAA&#10;AAABACAAAAAnAQAAZHJzL2Uyb0RvYy54bWxQSwUGAAAAAAYABgBZAQAAqAU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rPr>
        <mc:AlternateContent>
          <mc:Choice Requires="wps">
            <w:drawing>
              <wp:anchor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635" t="4445" r="12700" b="22225"/>
                <wp:wrapNone/>
                <wp:docPr id="11" name="直接箭头连接符 12"/>
                <wp:cNvGraphicFramePr/>
                <a:graphic xmlns:a="http://schemas.openxmlformats.org/drawingml/2006/main">
                  <a:graphicData uri="http://schemas.microsoft.com/office/word/2010/wordprocessingShape">
                    <wps:wsp>
                      <wps:cNvCn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2" o:spid="_x0000_s1026" o:spt="32" type="#_x0000_t32" style="position:absolute;left:0pt;flip:y;margin-left:204.15pt;margin-top:29.65pt;height:9.9pt;width:66.45pt;z-index:251662336;mso-width-relative:page;mso-height-relative:page;" filled="f" stroked="t" coordsize="21600,21600" o:gfxdata="UEsDBAoAAAAAAIdO4kAAAAAAAAAAAAAAAAAEAAAAZHJzL1BLAwQUAAAACACHTuJA0n7THNgAAAAJ&#10;AQAADwAAAGRycy9kb3ducmV2LnhtbE2PwU7DMAyG70i8Q2Qkbizp6Lau1N0BCcQBVWLAPWtMW2ic&#10;0mTt9vaEE5wsy59+f3+xO9leTDT6zjFCslAgiGtnOm4Q3l4fbjIQPmg2undMCGfysCsvLwqdGzfz&#10;C0370IgYwj7XCG0IQy6lr1uy2i/cQBxvH260OsR1bKQZ9RzDbS+XSq2l1R3HD60e6L6l+mt/tAjf&#10;vDm/p3LKPqsqrB+fnhumaka8vkrUHYhAp/AHw69+VIcyOh3ckY0XPUKqstuIIqy2cUZglSZLEAeE&#10;zTYBWRbyf4PyB1BLAwQUAAAACACHTuJAp/7qdQoCAADeAwAADgAAAGRycy9lMm9Eb2MueG1srVPJ&#10;jhMxEL0j8Q+W70ynMwRmWumMUMJwYRmJ5V7x0m3Jm2xPOvkJfgCJE3ACTnPna2D4DMruELYLQvTB&#10;KruqXlW9ej0/2xpNNiJE5WxL66MJJcIyx5XtWvr82fmtE0piAstBOytauhORni1u3pgPvhFT1zvN&#10;RSAIYmMz+Jb2KfmmqiLrhYF45Lyw6JQuGEh4DV3FAwyIbnQ1nUzuVIML3AfHRIz4uhqddFHwpRQs&#10;PZEyikR0S7G3VM5QznU+q8Ucmi6A7xXbtwH/0IUBZbHoAWoFCchlUH9AGcWCi06mI+ZM5aRUTJQZ&#10;cJp68ts0T3vwosyC5ER/oCn+P1j2eHMRiOK4u5oSCwZ3dP3q6svLt9cfP3x+c/X10+tsv39H6mkm&#10;a/CxwZylvQj7W/QIsB4eOY6pcJlc4WErgyFSK/8CkcsLzkq2hfjdgXixTYTh48nt49N6RglDVz2d&#10;3T0ui6mgyTCZVh9ieiCcIdloaUwBVNenpbMWV+zCWAI2D2PCtjDxe0JO1pYMLT2dTXMFQJFJDQlN&#10;43HsaLvSXnRa8XOldc6IoVsvdSAbyLIpXx4ecX8Jy0VWEPsxrrhGQfUC+H3LSdp5JMWi8mluwQhO&#10;iRb4o2QLAaFJoPTfRGJpbbGDzH9mfNzE2vEdsh9c0XXGs+4erkCqQkMOHkP2mSiiMsVe8FmlP99L&#10;1I/fcvE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0n7THNgAAAAJAQAADwAAAAAAAAABACAAAAAi&#10;AAAAZHJzL2Rvd25yZXYueG1sUEsBAhQAFAAAAAgAh07iQKf+6nUKAgAA3gMAAA4AAAAAAAAAAQAg&#10;AAAAJwEAAGRycy9lMm9Eb2MueG1sUEsFBgAAAAAGAAYAWQEAAKMFA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rPr>
        <mc:AlternateContent>
          <mc:Choice Requires="wps">
            <w:drawing>
              <wp:anchor distT="0" distB="0" distL="114300" distR="114300" simplePos="0" relativeHeight="251663360" behindDoc="0" locked="0" layoutInCell="1" allowOverlap="1">
                <wp:simplePos x="0" y="0"/>
                <wp:positionH relativeFrom="column">
                  <wp:posOffset>3682365</wp:posOffset>
                </wp:positionH>
                <wp:positionV relativeFrom="paragraph">
                  <wp:posOffset>372745</wp:posOffset>
                </wp:positionV>
                <wp:extent cx="849630" cy="120015"/>
                <wp:effectExtent l="635" t="4445" r="6985" b="8890"/>
                <wp:wrapNone/>
                <wp:docPr id="12" name="直接箭头连接符 14"/>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4" o:spid="_x0000_s1026" o:spt="32" type="#_x0000_t32" style="position:absolute;left:0pt;flip:y;margin-left:289.95pt;margin-top:29.35pt;height:9.45pt;width:66.9pt;z-index:251663360;mso-width-relative:page;mso-height-relative:page;" filled="f" stroked="t" coordsize="21600,21600" o:gfxdata="UEsDBAoAAAAAAIdO4kAAAAAAAAAAAAAAAAAEAAAAZHJzL1BLAwQUAAAACACHTuJAqVQ5B9YAAAAJ&#10;AQAADwAAAGRycy9kb3ducmV2LnhtbE2PTU/DMAyG70j8h8hI3FhaPpquNN0BCcQBVdqAe9aYttA4&#10;pcna7d9jTnB7LL96/bjcHN0gZpxC70lDukpAIDXe9tRqeHt9vMpBhGjImsETajhhgE11flaawvqF&#10;tjjvYiu4hEJhNHQxjoWUoenQmbDyIxLvPvzkTORxaqWdzMLlbpDXSZJJZ3riC50Z8aHD5mt3cBq+&#10;SZ3eb+Wcf9Z1zJ6eX1rCetH68iJN7kFEPMa/MPzqszpU7LT3B7JBDBru1HrNUYZcgeCASm8Y9gwq&#10;A1mV8v8H1Q9QSwMEFAAAAAgAh07iQPdYiOQIAgAA3gMAAA4AAABkcnMvZTJvRG9jLnhtbK1TS44T&#10;MRDdI3EHy3vSSZiMZlrpjFDCsOEzEgP7ij/dlvyT7Uknl+ACSKyAFbCaPacZhmNQdofw2yBEL6yy&#10;69WrqlfV87Ot0WQjQlTONnQyGlMiLHNc2bahLy7P751QEhNYDtpZ0dCdiPRscffOvPe1mLrOaS4C&#10;QRIb6943tEvJ11UVWScMxJHzwqJTumAg4TW0FQ/QI7vR1XQ8Pq56F7gPjokY8XU1OOmi8EspWHom&#10;ZRSJ6IZibamcoZzrfFaLOdRtAN8pti8D/qEKA8pi0gPVChKQq6D+oDKKBRedTCPmTOWkVEyUHrCb&#10;yfi3bp534EXpBcWJ/iBT/H+07OnmIhDFcXZTSiwYnNHt6+svr97dfvp48/b66+c32f7wnkyOsli9&#10;jzXGLO1F2N+iR4J1/8RxDIWr5IoOWxkMkVr5l8hcXrBXsi3C7w7Ci20iDB9Pjk6P7+N4GLomONbJ&#10;LOeqoM40WVYfYnoknCHZaGhMAVTbpaWzFkfswpACNo9jGgK/B+RgbUnf0NPZdIYZAJdMakhoGo9t&#10;R9uW8qLTip8rrXNEDO16qQPZQF6b8u0L+gWWk6wgdgOuuDIM6k4Af2g5STuPoljcfJpLMIJTogX+&#10;KNkqyARK/w0StdAWJcn6Z8WHSawd36H6wZW9zpmte4AjkKrIkMEDZB+JS1Rk3S983tKf7wX147dc&#10;fA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pVDkH1gAAAAkBAAAPAAAAAAAAAAEAIAAAACIAAABk&#10;cnMvZG93bnJldi54bWxQSwECFAAUAAAACACHTuJA91iI5AgCAADeAwAADgAAAAAAAAABACAAAAAl&#10;AQAAZHJzL2Uyb0RvYy54bWxQSwUGAAAAAAYABgBZAQAAnwU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rPr>
        <mc:AlternateContent>
          <mc:Choice Requires="wps">
            <w:drawing>
              <wp:anchor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3" name="直接箭头连接符 8"/>
                <wp:cNvGraphicFramePr/>
                <a:graphic xmlns:a="http://schemas.openxmlformats.org/drawingml/2006/main">
                  <a:graphicData uri="http://schemas.microsoft.com/office/word/2010/wordprocessingShape">
                    <wps:wsp>
                      <wps:cNvCn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8"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Ahzpj9CQIAAN0DAAAOAAAAZHJzL2Uyb0RvYy54bWytU8mO&#10;EzEQvSPxD5bvpJOehdBKZ4QShgvLSCz3ipduS95ke9LJT/ADSJwYTsBp7nwNDJ9B2QlhuyBEH6yy&#10;q+pV1avXs7ON0WQtQlTOtnQyGlMiLHNc2a6lL56f35lSEhNYDtpZ0dKtiPRsfvvWbPCNqF3vNBeB&#10;IIiNzeBb2qfkm6qKrBcG4sh5YdEpXTCQ8Bq6igcYEN3oqh6PT6vBBe6DYyJGfF3unHRe8KUULD2V&#10;MopEdEuxt1TOUM5VPqv5DJougO8V27cB/9CFAWWx6AFqCQnIZVB/QBnFgotOphFzpnJSKibKDDjN&#10;ZPzbNM968KLMguREf6Ap/j9Y9mR9EYjiuLsjSiwY3NHN6+svr65uPn74/Pb666c32X7/jkwzV4OP&#10;DaYs7EXY36LH/NXw2HHMhMvkCg0bGQyRWvmXCFxecFSyKbxvD7yLTSIMH49P63qK22HomhzfParL&#10;XipoMkxm1YeYHgpnSDZaGlMA1fVp4azFDbuwKwHrRzFhW5j4PSEna0uGlt47qU+wAqDGpIaEpvE4&#10;dbRdaS86rfi50jpnxNCtFjqQNWTVlC8Pj7i/hOUiS4j9Lq64dnrqBfAHlpO09UiKReHT3IIRnBIt&#10;8D/JFgJCk0Dpv4nE0tpiB5n/zPhuEyvHt8h+cEXWGc+6+7gCqQoNOXgXss9EDZUp9nrPIv35XqJ+&#10;/JXz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PRW+TXAAAACQEAAA8AAAAAAAAAAQAgAAAAIgAA&#10;AGRycy9kb3ducmV2LnhtbFBLAQIUABQAAAAIAIdO4kAhzpj9CQIAAN0DAAAOAAAAAAAAAAEAIAAA&#10;ACYBAABkcnMvZTJvRG9jLnhtbFBLBQYAAAAABgAGAFkBAAChBQ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rPr>
        <mc:AlternateContent>
          <mc:Choice Requires="wps">
            <w:drawing>
              <wp:anchor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4" name="直接箭头连接符 9"/>
                <wp:cNvGraphicFramePr/>
                <a:graphic xmlns:a="http://schemas.openxmlformats.org/drawingml/2006/main">
                  <a:graphicData uri="http://schemas.microsoft.com/office/word/2010/wordprocessingShape">
                    <wps:wsp>
                      <wps:cNvCn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9"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4RsQygcCAADdAwAADgAAAGRycy9lMm9Eb2MueG1srVPJjhMx&#10;EL0j8Q+W70wnIUGTVjojlDBcWEZiuVe8dFvyJtuTTn6CH0DiBHMCTnPna2D4DMruELYLQvTBKrvq&#10;vap6Vb042xlNtiJE5WxDxycjSoRljivbNvTF8/M7p5TEBJaDdlY0dC8iPVvevrXofS0mrnOai0CQ&#10;xMa69w3tUvJ1VUXWCQPxxHlh0SldMJDwGtqKB+iR3ehqMhrdq3oXuA+OiRjxdT046bLwSylYeipl&#10;FInohmJtqZyhnJt8VssF1G0A3yl2KAP+oQoDymLSI9UaEpDLoP6gMooFF51MJ8yZykmpmCg9YDfj&#10;0W/dPOvAi9ILihP9Uab4/2jZk+1FIIrj7KaUWDA4o5vX119evbv5+OHz2+uvn95k+/0VmWeteh9r&#10;hKzsRTjcokf8pn/sOCLhMrkiw04GQ6RW/iUSlxdsleyK7vuj7mKXCMPH6WR6Op5RwtA1Hk/uzmc5&#10;VwV1psmq+hDTQ+EMyUZDYwqg2i6tnLU4YReGFLB9FNMA/A7IYG1J39D5bJIzAO6Y1JDQNB67jrYt&#10;5UWnFT9XWmdEDO1mpQPZQt6a8h0K+iUsJ1lD7Ia44sphUHcC+APLSdp7FMXi4tNcghGcEi3wP8lW&#10;iUyg9N9EohbaoiRZ/6z4MImN43tUP7iy1jmzdfdxBFIVGXLwEHJA4g4VWQ/7npf053uJ+vFXL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rqp4ydUAAAAGAQAADwAAAAAAAAABACAAAAAiAAAAZHJz&#10;L2Rvd25yZXYueG1sUEsBAhQAFAAAAAgAh07iQOEbEMoHAgAA3QMAAA4AAAAAAAAAAQAgAAAAJAEA&#10;AGRycy9lMm9Eb2MueG1sUEsFBgAAAAAGAAYAWQEAAJ0FA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rPr>
        <mc:AlternateContent>
          <mc:Choice Requires="wps">
            <w:drawing>
              <wp:anchor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5" name="直接箭头连接符 10"/>
                <wp:cNvGraphicFramePr/>
                <a:graphic xmlns:a="http://schemas.openxmlformats.org/drawingml/2006/main">
                  <a:graphicData uri="http://schemas.microsoft.com/office/word/2010/wordprocessingShape">
                    <wps:wsp>
                      <wps:cNvCn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0"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Buhip1BQIAAN0DAAAOAAAAZHJzL2Uyb0RvYy54bWytU8mO&#10;EzEQvSPxD5bvTCcZMpq00hmhhOHCMhLLveKl25I32Z508hP8ABInmBNwmjtfA8NnUHZnwnZBiD5Y&#10;ZVfVq6pXr+dnW6PJRoSonG3o+GhEibDMcWXbhr58cX7vlJKYwHLQzoqG7kSkZ4u7d+a9r8XEdU5z&#10;EQiC2Fj3vqFdSr6uqsg6YSAeOS8sOqULBhJeQ1vxAD2iG11NRqOTqneB++CYiBFfV4OTLgq+lIKl&#10;Z1JGkYhuKPaWyhnKuc5ntZhD3QbwnWL7NuAfujCgLBY9QK0gAbkM6g8oo1hw0cl0xJypnJSKiTID&#10;TjMe/TbN8w68KLMgOdEfaIr/D5Y93VwEojjubkqJBYM7unlz/fX1+5tPH7+8u/72+W22P1yRcSGr&#10;97HGnKW9CEhdvkWPAOv+ieOYCpfJFR62MhgitfKvELm84KxkW4jfHYgX20QYPk6O7x/n+gxdpyez&#10;2TTvpYI6o2RWfYjpkXCGZKOhMQVQbZeWzlrcsAtDBdg8jmlIvE3IydqSvqGz6SQXANSY1JDQNB6n&#10;jrYt3UWnFT9XWueMGNr1Ugeygaya8u0b+iUsF1lB7Ia44hr01AngDy0naeeRE4vCp7kFIzglWuB/&#10;kq2ivARK/00kcqEtUnJL+ED92vEdkh9ckXXu3LoHuAGpCg05eAjZZ6KGCq17vWeR/nwvUT/+ysV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GVQUMdcAAAAHAQAADwAAAAAAAAABACAAAAAiAAAAZHJz&#10;L2Rvd25yZXYueG1sUEsBAhQAFAAAAAgAh07iQG6GKnUFAgAA3QMAAA4AAAAAAAAAAQAgAAAAJgEA&#10;AGRycy9lMm9Eb2MueG1sUEsFBgAAAAAGAAYAWQEAAJ0FA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rPr>
        <mc:AlternateContent>
          <mc:Choice Requires="wps">
            <w:drawing>
              <wp:anchor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13"/>
                <wp:cNvGraphicFramePr/>
                <a:graphic xmlns:a="http://schemas.openxmlformats.org/drawingml/2006/main">
                  <a:graphicData uri="http://schemas.microsoft.com/office/word/2010/wordprocessingShape">
                    <wps:wsp>
                      <wps:cNvCn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3"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Dw4wkKCAIAAN0DAAAOAAAAZHJzL2Uyb0RvYy54bWytU8mO&#10;EzEQvSPxD5bvpJOgmWRa6YxQwnBhGYnlXvHSbcmbbE86+Ql+AIkTcAJOc+drYPgMyu4QtgtC9MEq&#10;u6peVb16vTjfGU22IkTlbEMnozElwjLHlW0b+vzZxZ05JTGB5aCdFQ3di0jPl7dvLXpfi6nrnOYi&#10;EASxse59Q7uUfF1VkXXCQBw5Lyw6pQsGEl5DW/EAPaIbXU3H49Oqd4H74JiIEV/Xg5MuC76UgqUn&#10;UkaRiG4o9pbKGcq5yWe1XEDdBvCdYoc24B+6MKAsFj1CrSEBuQrqDyijWHDRyTRizlROSsVEmQGn&#10;mYx/m+ZpB16UWZCc6I80xf8Hyx5vLwNRHHd3SokFgzu6eXX95eXbm48fPr+5/vrpdbbfvyOTu5ms&#10;3scac1b2Mhxu0SPApn/kOKbCVXKFh50Mhkit/AtELi84K9kV4vdH4sUuEYaPs8l8Mj+hhKHrbDY7&#10;K3upoM4omVUfYnognCHZaGhMAVTbpZWzFjfswlABtg9jwq4w8XtCTtaW9Ah7Ms0FADUmNSQ0jcep&#10;o21Ld9FpxS+U1jkjhnaz0oFsIaumfHl2xP0lLBdZQ+yGuOIa9NQJ4PctJ2nvkROLwqe5BSM4JVrg&#10;f5ItBIQ6gdJ/E4mltcUOMv2Z8GERG8f3SH5wRdYZz7p7uAGpCg05eAg5ZKKGyhQHvWeR/nwvUT/+&#10;yuU3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O/OWbtcAAAAIAQAADwAAAAAAAAABACAAAAAiAAAA&#10;ZHJzL2Rvd25yZXYueG1sUEsBAhQAFAAAAAgAh07iQPDjCQoIAgAA3QMAAA4AAAAAAAAAAQAgAAAA&#10;JgEAAGRycy9lMm9Eb2MueG1sUEsFBgAAAAAGAAYAWQEAAKAFA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shd w:val="clear" w:color="auto" w:fill="FFFFFF"/>
        </w:rPr>
        <w:t>2.</w:t>
      </w:r>
      <w:r>
        <w:rPr>
          <w:rStyle w:val="42"/>
          <w:rFonts w:hint="eastAsia" w:ascii="宋体" w:hAnsi="宋体" w:eastAsia="宋体" w:cs="宋体"/>
          <w:i w:val="0"/>
          <w:color w:val="auto"/>
          <w:sz w:val="24"/>
          <w:szCs w:val="24"/>
          <w:highlight w:val="none"/>
          <w:u w:val="single"/>
          <w:shd w:val="clear" w:color="auto" w:fill="FFFFFF"/>
        </w:rPr>
        <w:t>（产品名称2）</w:t>
      </w:r>
      <w:r>
        <w:rPr>
          <w:rStyle w:val="42"/>
          <w:rFonts w:hint="eastAsia" w:ascii="宋体" w:hAnsi="宋体" w:eastAsia="宋体" w:cs="宋体"/>
          <w:i w:val="0"/>
          <w:color w:val="auto"/>
          <w:sz w:val="24"/>
          <w:szCs w:val="24"/>
          <w:highlight w:val="none"/>
          <w:u w:val="single"/>
          <w:shd w:val="clear" w:color="auto" w:fill="FFFFFF"/>
          <w:lang w:eastAsia="zh-CN"/>
        </w:rPr>
        <w:t>、</w:t>
      </w:r>
      <w:r>
        <w:rPr>
          <w:rStyle w:val="42"/>
          <w:rFonts w:hint="eastAsia" w:ascii="宋体" w:hAnsi="宋体" w:eastAsia="宋体" w:cs="宋体"/>
          <w:i w:val="0"/>
          <w:color w:val="auto"/>
          <w:sz w:val="24"/>
          <w:szCs w:val="24"/>
          <w:highlight w:val="none"/>
          <w:u w:val="single"/>
          <w:shd w:val="clear" w:color="auto" w:fill="FFFFFF"/>
          <w:lang w:val="en-US" w:eastAsia="zh-CN"/>
        </w:rPr>
        <w:t>产品型号（如有）</w:t>
      </w:r>
      <w:r>
        <w:rPr>
          <w:rFonts w:hint="eastAsia" w:ascii="宋体" w:hAnsi="宋体" w:eastAsia="宋体" w:cs="宋体"/>
          <w:color w:val="auto"/>
          <w:sz w:val="24"/>
          <w:szCs w:val="24"/>
          <w:highlight w:val="none"/>
          <w:shd w:val="clear" w:color="auto" w:fill="FFFFFF"/>
        </w:rPr>
        <w:t>，生产厂为</w:t>
      </w:r>
      <w:r>
        <w:rPr>
          <w:rStyle w:val="42"/>
          <w:rFonts w:hint="eastAsia" w:ascii="宋体" w:hAnsi="宋体" w:eastAsia="宋体" w:cs="宋体"/>
          <w:i w:val="0"/>
          <w:color w:val="auto"/>
          <w:sz w:val="24"/>
          <w:szCs w:val="24"/>
          <w:highlight w:val="none"/>
          <w:u w:val="single"/>
          <w:shd w:val="clear" w:color="auto" w:fill="FFFFFF"/>
        </w:rPr>
        <w:t>（厂名）</w:t>
      </w:r>
      <w:r>
        <w:rPr>
          <w:rFonts w:hint="eastAsia" w:ascii="宋体" w:hAnsi="宋体" w:eastAsia="宋体" w:cs="宋体"/>
          <w:color w:val="auto"/>
          <w:sz w:val="24"/>
          <w:szCs w:val="24"/>
          <w:highlight w:val="none"/>
          <w:shd w:val="clear" w:color="auto" w:fill="FFFFFF"/>
        </w:rPr>
        <w:t>，厂址为</w:t>
      </w:r>
      <w:r>
        <w:rPr>
          <w:rStyle w:val="42"/>
          <w:rFonts w:hint="eastAsia" w:ascii="宋体" w:hAnsi="宋体" w:eastAsia="宋体" w:cs="宋体"/>
          <w:i w:val="0"/>
          <w:color w:val="auto"/>
          <w:sz w:val="24"/>
          <w:szCs w:val="24"/>
          <w:highlight w:val="none"/>
          <w:u w:val="single"/>
          <w:shd w:val="clear" w:color="auto" w:fill="FFFFFF"/>
        </w:rPr>
        <w:t>（生产厂址）</w:t>
      </w:r>
      <w:r>
        <w:rPr>
          <w:rFonts w:hint="eastAsia" w:ascii="宋体" w:hAnsi="宋体" w:eastAsia="宋体" w:cs="宋体"/>
          <w:color w:val="auto"/>
          <w:sz w:val="24"/>
          <w:szCs w:val="24"/>
          <w:highlight w:val="none"/>
          <w:shd w:val="clear" w:color="auto" w:fill="FFFFFF"/>
        </w:rPr>
        <w:t>。</w:t>
      </w:r>
      <w:r>
        <w:rPr>
          <w:rStyle w:val="42"/>
          <w:rFonts w:hint="eastAsia" w:ascii="宋体" w:hAnsi="宋体" w:eastAsia="宋体" w:cs="宋体"/>
          <w:i w:val="0"/>
          <w:color w:val="auto"/>
          <w:sz w:val="24"/>
          <w:szCs w:val="24"/>
          <w:highlight w:val="none"/>
          <w:u w:val="single"/>
          <w:shd w:val="clear" w:color="auto" w:fill="FFFFFF"/>
        </w:rPr>
        <w:t>（产品名称2）</w:t>
      </w:r>
      <w:r>
        <w:rPr>
          <w:rFonts w:hint="eastAsia" w:ascii="宋体" w:hAnsi="宋体" w:eastAsia="宋体" w:cs="宋体"/>
          <w:color w:val="auto"/>
          <w:sz w:val="24"/>
          <w:szCs w:val="24"/>
          <w:highlight w:val="none"/>
          <w:shd w:val="clear" w:color="auto" w:fill="FFFFFF"/>
        </w:rPr>
        <w:t>的中国境内生产的组件成本占比≥</w:t>
      </w:r>
      <w:r>
        <w:rPr>
          <w:rStyle w:val="42"/>
          <w:rFonts w:hint="eastAsia" w:ascii="宋体" w:hAnsi="宋体" w:eastAsia="宋体" w:cs="宋体"/>
          <w:i w:val="0"/>
          <w:color w:val="auto"/>
          <w:sz w:val="24"/>
          <w:szCs w:val="24"/>
          <w:highlight w:val="none"/>
          <w:u w:val="single"/>
          <w:shd w:val="clear" w:color="auto" w:fill="FFFFFF"/>
        </w:rPr>
        <w:t>（规定比例）</w:t>
      </w:r>
      <w:r>
        <w:rPr>
          <w:rFonts w:hint="eastAsia" w:ascii="宋体" w:hAnsi="宋体" w:eastAsia="宋体" w:cs="宋体"/>
          <w:color w:val="auto"/>
          <w:sz w:val="24"/>
          <w:szCs w:val="24"/>
          <w:highlight w:val="none"/>
          <w:shd w:val="clear" w:color="auto" w:fill="FFFFFF"/>
        </w:rPr>
        <w:t>。</w:t>
      </w:r>
      <w:r>
        <w:rPr>
          <w:rStyle w:val="42"/>
          <w:rFonts w:hint="eastAsia" w:ascii="宋体" w:hAnsi="宋体" w:eastAsia="宋体" w:cs="宋体"/>
          <w:i w:val="0"/>
          <w:color w:val="auto"/>
          <w:sz w:val="24"/>
          <w:szCs w:val="24"/>
          <w:highlight w:val="none"/>
          <w:u w:val="single"/>
          <w:shd w:val="clear" w:color="auto" w:fill="FFFFFF"/>
        </w:rPr>
        <w:t>（产品名称2）</w:t>
      </w:r>
      <w:r>
        <w:rPr>
          <w:rFonts w:hint="eastAsia" w:ascii="宋体" w:hAnsi="宋体" w:eastAsia="宋体" w:cs="宋体"/>
          <w:color w:val="auto"/>
          <w:sz w:val="24"/>
          <w:szCs w:val="24"/>
          <w:highlight w:val="none"/>
          <w:shd w:val="clear" w:color="auto" w:fill="FFFFFF"/>
        </w:rPr>
        <w:t>的</w:t>
      </w:r>
      <w:r>
        <w:rPr>
          <w:rStyle w:val="42"/>
          <w:rFonts w:hint="eastAsia" w:ascii="宋体" w:hAnsi="宋体" w:eastAsia="宋体" w:cs="宋体"/>
          <w:i w:val="0"/>
          <w:color w:val="auto"/>
          <w:sz w:val="24"/>
          <w:szCs w:val="24"/>
          <w:highlight w:val="none"/>
          <w:u w:val="single"/>
          <w:shd w:val="clear" w:color="auto" w:fill="FFFFFF"/>
        </w:rPr>
        <w:t>（关键组件）</w:t>
      </w:r>
      <w:r>
        <w:rPr>
          <w:rFonts w:hint="eastAsia" w:ascii="宋体" w:hAnsi="宋体" w:eastAsia="宋体" w:cs="宋体"/>
          <w:color w:val="auto"/>
          <w:sz w:val="24"/>
          <w:szCs w:val="24"/>
          <w:highlight w:val="none"/>
          <w:shd w:val="clear" w:color="auto" w:fill="FFFFFF"/>
        </w:rPr>
        <w:t>在中国境内生产。</w:t>
      </w:r>
      <w:r>
        <w:rPr>
          <w:rStyle w:val="42"/>
          <w:rFonts w:hint="eastAsia" w:ascii="宋体" w:hAnsi="宋体" w:eastAsia="宋体" w:cs="宋体"/>
          <w:i w:val="0"/>
          <w:color w:val="auto"/>
          <w:sz w:val="24"/>
          <w:szCs w:val="24"/>
          <w:highlight w:val="none"/>
          <w:u w:val="single"/>
          <w:shd w:val="clear" w:color="auto" w:fill="FFFFFF"/>
        </w:rPr>
        <w:t>（产品名称1）</w:t>
      </w:r>
      <w:r>
        <w:rPr>
          <w:rFonts w:hint="eastAsia" w:ascii="宋体" w:hAnsi="宋体" w:eastAsia="宋体" w:cs="宋体"/>
          <w:color w:val="auto"/>
          <w:sz w:val="24"/>
          <w:szCs w:val="24"/>
          <w:highlight w:val="none"/>
          <w:shd w:val="clear" w:color="auto" w:fill="FFFFFF"/>
        </w:rPr>
        <w:t>的</w:t>
      </w:r>
      <w:r>
        <w:rPr>
          <w:rStyle w:val="42"/>
          <w:rFonts w:hint="eastAsia" w:ascii="宋体" w:hAnsi="宋体" w:eastAsia="宋体" w:cs="宋体"/>
          <w:i w:val="0"/>
          <w:color w:val="auto"/>
          <w:sz w:val="24"/>
          <w:szCs w:val="24"/>
          <w:highlight w:val="none"/>
          <w:u w:val="single"/>
          <w:shd w:val="clear" w:color="auto" w:fill="FFFFFF"/>
        </w:rPr>
        <w:t>（关键工序）</w:t>
      </w:r>
      <w:r>
        <w:rPr>
          <w:rFonts w:hint="eastAsia" w:ascii="宋体" w:hAnsi="宋体" w:eastAsia="宋体" w:cs="宋体"/>
          <w:color w:val="auto"/>
          <w:sz w:val="24"/>
          <w:szCs w:val="24"/>
          <w:highlight w:val="none"/>
          <w:shd w:val="clear" w:color="auto" w:fill="FFFFFF"/>
        </w:rPr>
        <w:t>在中国境内完成。</w:t>
      </w:r>
    </w:p>
    <w:p>
      <w:pPr>
        <w:pStyle w:val="34"/>
        <w:keepNext w:val="0"/>
        <w:keepLines w:val="0"/>
        <w:pageBreakBefore w:val="0"/>
        <w:widowControl w:val="0"/>
        <w:spacing w:before="30" w:beforeAutospacing="0" w:after="30" w:afterAutospacing="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w:t>
      </w:r>
    </w:p>
    <w:p>
      <w:pPr>
        <w:pStyle w:val="34"/>
        <w:keepNext w:val="0"/>
        <w:keepLines w:val="0"/>
        <w:pageBreakBefore w:val="0"/>
        <w:widowControl w:val="0"/>
        <w:spacing w:before="30" w:beforeAutospacing="0" w:after="30" w:afterAutospacing="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本公司（单位）对上述声明内容的真实性负责。如有虚假，愿承担相应法律责任。</w:t>
      </w:r>
    </w:p>
    <w:p>
      <w:pPr>
        <w:pStyle w:val="34"/>
        <w:keepNext w:val="0"/>
        <w:keepLines w:val="0"/>
        <w:pageBreakBefore w:val="0"/>
        <w:widowControl w:val="0"/>
        <w:spacing w:before="30" w:beforeAutospacing="0" w:after="30" w:afterAutospacing="0" w:line="360" w:lineRule="auto"/>
        <w:rPr>
          <w:rFonts w:hint="eastAsia" w:ascii="宋体" w:hAnsi="宋体" w:eastAsia="宋体" w:cs="宋体"/>
          <w:color w:val="auto"/>
          <w:sz w:val="24"/>
          <w:szCs w:val="24"/>
          <w:highlight w:val="none"/>
        </w:rPr>
      </w:pPr>
    </w:p>
    <w:p>
      <w:pPr>
        <w:pStyle w:val="34"/>
        <w:keepNext w:val="0"/>
        <w:keepLines w:val="0"/>
        <w:pageBreakBefore w:val="0"/>
        <w:widowControl w:val="0"/>
        <w:spacing w:before="30" w:beforeAutospacing="0" w:after="30" w:afterAutospacing="0" w:line="360" w:lineRule="auto"/>
        <w:ind w:right="480" w:firstLine="37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公司（单位）名称（盖章）：　        </w:t>
      </w:r>
    </w:p>
    <w:p>
      <w:pPr>
        <w:pStyle w:val="34"/>
        <w:keepNext w:val="0"/>
        <w:keepLines w:val="0"/>
        <w:pageBreakBefore w:val="0"/>
        <w:widowControl w:val="0"/>
        <w:spacing w:before="30" w:beforeAutospacing="0" w:after="30" w:afterAutospacing="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p>
    <w:p>
      <w:pPr>
        <w:pStyle w:val="34"/>
        <w:keepNext w:val="0"/>
        <w:keepLines w:val="0"/>
        <w:pageBreakBefore w:val="0"/>
        <w:widowControl w:val="0"/>
        <w:spacing w:before="30" w:beforeAutospacing="0" w:after="30" w:afterAutospacing="0" w:line="360" w:lineRule="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 </w:t>
      </w:r>
    </w:p>
    <w:p>
      <w:pPr>
        <w:pStyle w:val="34"/>
        <w:keepNext w:val="0"/>
        <w:keepLines w:val="0"/>
        <w:pageBreakBefore w:val="0"/>
        <w:widowControl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1.产品如有型号，请在“产品名称”栏一并填写。</w:t>
      </w:r>
    </w:p>
    <w:p>
      <w:pPr>
        <w:pStyle w:val="34"/>
        <w:keepNext w:val="0"/>
        <w:keepLines w:val="0"/>
        <w:pageBreakBefore w:val="0"/>
        <w:widowControl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2.生产厂名与厂址应与生产厂营业执照载明的相关信息保持一致。</w:t>
      </w:r>
    </w:p>
    <w:p>
      <w:pPr>
        <w:pStyle w:val="34"/>
        <w:keepNext w:val="0"/>
        <w:keepLines w:val="0"/>
        <w:pageBreakBefore w:val="0"/>
        <w:widowControl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3.该产品的中国境内生产的组件成本占比相关要求实施前，“规定比例”栏可不填，下同。</w:t>
      </w:r>
    </w:p>
    <w:p>
      <w:pPr>
        <w:pStyle w:val="34"/>
        <w:keepNext w:val="0"/>
        <w:keepLines w:val="0"/>
        <w:pageBreakBefore w:val="0"/>
        <w:widowControl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4.该产品的关键组件要求实施前，“关键组件”栏可不填，下同。</w:t>
      </w:r>
    </w:p>
    <w:p>
      <w:pPr>
        <w:pStyle w:val="34"/>
        <w:keepNext w:val="0"/>
        <w:keepLines w:val="0"/>
        <w:pageBreakBefore w:val="0"/>
        <w:widowControl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5.该产品的关键工序要求实施前，“关键工序”栏可不填，下同。</w:t>
      </w:r>
    </w:p>
    <w:p>
      <w:pPr>
        <w:pStyle w:val="34"/>
        <w:keepNext w:val="0"/>
        <w:keepLines w:val="0"/>
        <w:pageBreakBefore w:val="0"/>
        <w:widowControl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6.用斜线划除的地方无需填写。</w:t>
      </w:r>
    </w:p>
    <w:p>
      <w:pPr>
        <w:pStyle w:val="34"/>
        <w:keepNext w:val="0"/>
        <w:keepLines w:val="0"/>
        <w:pageBreakBefore w:val="0"/>
        <w:widowControl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7.</w:t>
      </w:r>
      <w:r>
        <w:rPr>
          <w:rFonts w:hint="eastAsia" w:ascii="宋体" w:hAnsi="宋体" w:eastAsia="宋体" w:cs="宋体"/>
          <w:color w:val="auto"/>
          <w:sz w:val="24"/>
          <w:szCs w:val="24"/>
          <w:highlight w:val="none"/>
          <w:shd w:val="clear" w:color="auto" w:fill="FFFFFF"/>
        </w:rPr>
        <w:t>请供应商如实填写，如填写有误，将承担一切不利后果。</w:t>
      </w:r>
    </w:p>
    <w:p>
      <w:pPr>
        <w:pStyle w:val="34"/>
        <w:keepNext w:val="0"/>
        <w:keepLines w:val="0"/>
        <w:pageBreakBefore w:val="0"/>
        <w:widowControl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8.</w:t>
      </w:r>
      <w:r>
        <w:rPr>
          <w:rFonts w:hint="eastAsia" w:ascii="宋体" w:hAnsi="宋体" w:eastAsia="宋体" w:cs="宋体"/>
          <w:color w:val="auto"/>
          <w:sz w:val="24"/>
          <w:szCs w:val="24"/>
          <w:highlight w:val="none"/>
          <w:shd w:val="clear" w:color="auto" w:fill="FFFFFF"/>
        </w:rPr>
        <w:t>供应商提供虚假《声明函》、虚假证明文件谋取中标的，依照《中华人民共和国政府采购法》等法律法规规定追究相应责任。</w:t>
      </w:r>
    </w:p>
    <w:p>
      <w:pPr>
        <w:pStyle w:val="34"/>
        <w:keepNext w:val="0"/>
        <w:keepLines w:val="0"/>
        <w:pageBreakBefore w:val="0"/>
        <w:widowControl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9.</w:t>
      </w:r>
      <w:r>
        <w:rPr>
          <w:rFonts w:hint="eastAsia" w:ascii="宋体" w:hAnsi="宋体" w:eastAsia="宋体" w:cs="宋体"/>
          <w:color w:val="auto"/>
          <w:sz w:val="24"/>
          <w:szCs w:val="24"/>
          <w:highlight w:val="none"/>
          <w:shd w:val="clear" w:color="auto" w:fill="FFFFFF"/>
        </w:rPr>
        <w:t>中标人的《声明函》或有关证明文件随中标结果公开，接受社会监督。</w:t>
      </w:r>
    </w:p>
    <w:p>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50" w:afterAutospacing="0" w:line="27" w:lineRule="atLeast"/>
        <w:ind w:left="0" w:right="0" w:firstLine="0"/>
        <w:rPr>
          <w:rFonts w:hint="eastAsia" w:ascii="宋体" w:hAnsi="宋体" w:eastAsia="宋体" w:cs="宋体"/>
          <w:sz w:val="24"/>
          <w:szCs w:val="24"/>
          <w:highlight w:val="none"/>
        </w:rPr>
      </w:pPr>
    </w:p>
    <w:p>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十</w:t>
      </w:r>
      <w:r>
        <w:rPr>
          <w:rFonts w:hint="eastAsia" w:ascii="Arial" w:hAnsi="Arial" w:cs="Arial"/>
          <w:i/>
          <w:iCs/>
          <w:sz w:val="36"/>
          <w:u w:val="single"/>
          <w:lang w:val="en-US" w:eastAsia="zh-CN"/>
        </w:rPr>
        <w:t>六</w:t>
      </w:r>
      <w:r>
        <w:rPr>
          <w:rFonts w:hint="eastAsia" w:ascii="Arial" w:hAnsi="Arial" w:cs="Arial"/>
          <w:i/>
          <w:iCs/>
          <w:sz w:val="36"/>
          <w:u w:val="single"/>
        </w:rPr>
        <w:t>、技术要求响应及偏离表（分包号：**）</w:t>
      </w:r>
    </w:p>
    <w:p>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技术要求响应及偏离表</w:t>
      </w:r>
    </w:p>
    <w:p>
      <w:pPr>
        <w:spacing w:line="360" w:lineRule="auto"/>
        <w:jc w:val="left"/>
        <w:rPr>
          <w:rFonts w:ascii="Arial" w:hAnsi="Arial" w:cs="Arial"/>
          <w:sz w:val="36"/>
        </w:rPr>
      </w:pPr>
      <w:r>
        <w:rPr>
          <w:rFonts w:hint="eastAsia" w:ascii="宋体" w:hAnsi="宋体" w:cs="方正仿宋_GBK"/>
          <w:color w:val="000000"/>
          <w:sz w:val="24"/>
          <w:szCs w:val="24"/>
        </w:rPr>
        <w:t>项目名称：      项目编号：      分包号：</w:t>
      </w:r>
    </w:p>
    <w:tbl>
      <w:tblPr>
        <w:tblStyle w:val="37"/>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noWrap w:val="0"/>
            <w:vAlign w:val="center"/>
          </w:tcPr>
          <w:p>
            <w:pPr>
              <w:jc w:val="center"/>
              <w:rPr>
                <w:rFonts w:ascii="宋体" w:hAnsi="宋体"/>
                <w:color w:val="000000"/>
                <w:sz w:val="24"/>
                <w:szCs w:val="24"/>
              </w:rPr>
            </w:pPr>
            <w:r>
              <w:rPr>
                <w:rFonts w:hint="eastAsia" w:ascii="宋体" w:hAnsi="宋体"/>
                <w:color w:val="000000"/>
                <w:sz w:val="24"/>
                <w:szCs w:val="24"/>
              </w:rPr>
              <w:t>序号</w:t>
            </w:r>
          </w:p>
        </w:tc>
        <w:tc>
          <w:tcPr>
            <w:tcW w:w="3263" w:type="dxa"/>
            <w:noWrap w:val="0"/>
            <w:vAlign w:val="center"/>
          </w:tcPr>
          <w:p>
            <w:pPr>
              <w:jc w:val="center"/>
              <w:rPr>
                <w:rFonts w:ascii="宋体" w:hAnsi="宋体"/>
                <w:color w:val="000000"/>
                <w:sz w:val="24"/>
                <w:szCs w:val="24"/>
              </w:rPr>
            </w:pPr>
            <w:r>
              <w:rPr>
                <w:rFonts w:hint="eastAsia" w:ascii="宋体" w:hAnsi="宋体"/>
                <w:color w:val="000000"/>
                <w:sz w:val="24"/>
                <w:szCs w:val="24"/>
              </w:rPr>
              <w:t>招标文件要求</w:t>
            </w:r>
          </w:p>
        </w:tc>
        <w:tc>
          <w:tcPr>
            <w:tcW w:w="3034" w:type="dxa"/>
            <w:noWrap w:val="0"/>
            <w:vAlign w:val="center"/>
          </w:tcPr>
          <w:p>
            <w:pPr>
              <w:jc w:val="center"/>
              <w:rPr>
                <w:rFonts w:ascii="宋体" w:hAnsi="宋体"/>
                <w:color w:val="000000"/>
                <w:sz w:val="24"/>
                <w:szCs w:val="24"/>
              </w:rPr>
            </w:pPr>
            <w:r>
              <w:rPr>
                <w:rFonts w:hint="eastAsia" w:ascii="宋体" w:hAnsi="宋体"/>
                <w:color w:val="000000"/>
                <w:sz w:val="24"/>
                <w:szCs w:val="24"/>
              </w:rPr>
              <w:t>投标响应情况</w:t>
            </w:r>
          </w:p>
        </w:tc>
        <w:tc>
          <w:tcPr>
            <w:tcW w:w="1391" w:type="dxa"/>
            <w:noWrap w:val="0"/>
            <w:vAlign w:val="center"/>
          </w:tcPr>
          <w:p>
            <w:pPr>
              <w:jc w:val="center"/>
              <w:rPr>
                <w:rFonts w:ascii="宋体" w:hAnsi="宋体"/>
                <w:color w:val="000000"/>
                <w:sz w:val="24"/>
                <w:szCs w:val="24"/>
              </w:rPr>
            </w:pPr>
            <w:r>
              <w:rPr>
                <w:rFonts w:hint="eastAsia" w:ascii="宋体" w:hAnsi="宋体"/>
                <w:color w:val="000000"/>
                <w:sz w:val="24"/>
                <w:szCs w:val="24"/>
              </w:rPr>
              <w:t>超出、符合或偏离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ascii="宋体" w:hAnsi="宋体"/>
                <w:color w:val="000000"/>
                <w:sz w:val="24"/>
                <w:szCs w:val="24"/>
              </w:rPr>
            </w:pPr>
            <w:r>
              <w:rPr>
                <w:rFonts w:hint="eastAsia" w:ascii="宋体" w:hAnsi="宋体" w:eastAsia="宋体" w:cs="宋体"/>
                <w:i w:val="0"/>
                <w:iCs w:val="0"/>
                <w:color w:val="000000"/>
                <w:kern w:val="0"/>
                <w:sz w:val="22"/>
                <w:szCs w:val="22"/>
                <w:u w:val="none"/>
                <w:lang w:val="en-US" w:eastAsia="zh-CN" w:bidi="ar"/>
              </w:rPr>
              <w:t>1</w:t>
            </w:r>
          </w:p>
        </w:tc>
        <w:tc>
          <w:tcPr>
            <w:tcW w:w="3263" w:type="dxa"/>
            <w:noWrap w:val="0"/>
            <w:vAlign w:val="center"/>
          </w:tcPr>
          <w:p>
            <w:pPr>
              <w:keepNext w:val="0"/>
              <w:keepLines w:val="0"/>
              <w:widowControl/>
              <w:suppressLineNumbers w:val="0"/>
              <w:jc w:val="both"/>
              <w:textAlignment w:val="center"/>
              <w:rPr>
                <w:rFonts w:ascii="宋体" w:hAnsi="宋体"/>
                <w:color w:val="000000"/>
                <w:sz w:val="24"/>
                <w:szCs w:val="24"/>
              </w:rPr>
            </w:pPr>
            <w:r>
              <w:rPr>
                <w:rFonts w:hint="eastAsia" w:ascii="宋体" w:hAnsi="宋体" w:eastAsia="宋体" w:cs="宋体"/>
                <w:i w:val="0"/>
                <w:iCs w:val="0"/>
                <w:color w:val="000000"/>
                <w:kern w:val="0"/>
                <w:sz w:val="22"/>
                <w:szCs w:val="22"/>
                <w:u w:val="none"/>
                <w:lang w:val="en-US" w:eastAsia="zh-CN" w:bidi="ar"/>
              </w:rPr>
              <w:t>台数：2</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ascii="宋体" w:hAnsi="宋体"/>
                <w:color w:val="000000"/>
                <w:sz w:val="24"/>
                <w:szCs w:val="24"/>
              </w:rPr>
            </w:pPr>
            <w:r>
              <w:rPr>
                <w:rFonts w:hint="eastAsia" w:ascii="宋体" w:hAnsi="宋体" w:eastAsia="宋体" w:cs="宋体"/>
                <w:i w:val="0"/>
                <w:iCs w:val="0"/>
                <w:color w:val="000000"/>
                <w:kern w:val="0"/>
                <w:sz w:val="22"/>
                <w:szCs w:val="22"/>
                <w:u w:val="none"/>
                <w:lang w:val="en-US" w:eastAsia="zh-CN" w:bidi="ar"/>
              </w:rPr>
              <w:t>2</w:t>
            </w:r>
          </w:p>
        </w:tc>
        <w:tc>
          <w:tcPr>
            <w:tcW w:w="3263" w:type="dxa"/>
            <w:noWrap w:val="0"/>
            <w:vAlign w:val="center"/>
          </w:tcPr>
          <w:p>
            <w:pPr>
              <w:keepNext w:val="0"/>
              <w:keepLines w:val="0"/>
              <w:widowControl/>
              <w:suppressLineNumbers w:val="0"/>
              <w:jc w:val="both"/>
              <w:textAlignment w:val="center"/>
              <w:rPr>
                <w:rFonts w:ascii="宋体" w:hAnsi="宋体"/>
                <w:color w:val="000000"/>
                <w:sz w:val="24"/>
                <w:szCs w:val="24"/>
              </w:rPr>
            </w:pPr>
            <w:r>
              <w:rPr>
                <w:rFonts w:hint="eastAsia" w:ascii="宋体" w:hAnsi="宋体" w:eastAsia="宋体" w:cs="宋体"/>
                <w:i w:val="0"/>
                <w:iCs w:val="0"/>
                <w:color w:val="000000"/>
                <w:kern w:val="0"/>
                <w:sz w:val="22"/>
                <w:szCs w:val="22"/>
                <w:u w:val="none"/>
                <w:lang w:val="en-US" w:eastAsia="zh-CN" w:bidi="ar"/>
              </w:rPr>
              <w:t>曳引机：永磁同步曳引机。曳引机制动器的动作次数至少达到2100万次；曳引机防水等级至少达到3级；曳引机绕组温升不高于50K；曳引机具有可靠的绝缘系统。</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ascii="宋体" w:hAnsi="宋体"/>
                <w:color w:val="000000"/>
                <w:sz w:val="24"/>
                <w:szCs w:val="24"/>
              </w:rPr>
            </w:pPr>
            <w:r>
              <w:rPr>
                <w:rFonts w:hint="eastAsia" w:ascii="宋体" w:hAnsi="宋体" w:eastAsia="宋体" w:cs="宋体"/>
                <w:i w:val="0"/>
                <w:iCs w:val="0"/>
                <w:color w:val="000000"/>
                <w:kern w:val="0"/>
                <w:sz w:val="22"/>
                <w:szCs w:val="22"/>
                <w:u w:val="none"/>
                <w:lang w:val="en-US" w:eastAsia="zh-CN" w:bidi="ar"/>
              </w:rPr>
              <w:t>3</w:t>
            </w:r>
          </w:p>
        </w:tc>
        <w:tc>
          <w:tcPr>
            <w:tcW w:w="3263" w:type="dxa"/>
            <w:noWrap w:val="0"/>
            <w:vAlign w:val="center"/>
          </w:tcPr>
          <w:p>
            <w:pPr>
              <w:keepNext w:val="0"/>
              <w:keepLines w:val="0"/>
              <w:widowControl/>
              <w:suppressLineNumbers w:val="0"/>
              <w:jc w:val="both"/>
              <w:textAlignment w:val="center"/>
              <w:rPr>
                <w:rFonts w:ascii="宋体" w:hAnsi="宋体"/>
                <w:color w:val="000000"/>
                <w:sz w:val="24"/>
                <w:szCs w:val="24"/>
              </w:rPr>
            </w:pPr>
            <w:r>
              <w:rPr>
                <w:rFonts w:hint="eastAsia" w:ascii="宋体" w:hAnsi="宋体" w:eastAsia="宋体" w:cs="宋体"/>
                <w:i w:val="0"/>
                <w:iCs w:val="0"/>
                <w:color w:val="000000"/>
                <w:kern w:val="0"/>
                <w:sz w:val="22"/>
                <w:szCs w:val="22"/>
                <w:u w:val="none"/>
                <w:lang w:val="en-US" w:eastAsia="zh-CN" w:bidi="ar"/>
              </w:rPr>
              <w:t>传动方式：无齿传动</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eastAsia="zh-CN"/>
              </w:rPr>
            </w:pPr>
            <w:r>
              <w:rPr>
                <w:rFonts w:hint="eastAsia" w:ascii="宋体" w:hAnsi="宋体" w:eastAsia="宋体" w:cs="宋体"/>
                <w:i w:val="0"/>
                <w:iCs w:val="0"/>
                <w:color w:val="000000"/>
                <w:kern w:val="0"/>
                <w:sz w:val="22"/>
                <w:szCs w:val="22"/>
                <w:u w:val="none"/>
                <w:lang w:val="en-US" w:eastAsia="zh-CN" w:bidi="ar"/>
              </w:rPr>
              <w:t>4</w:t>
            </w:r>
          </w:p>
        </w:tc>
        <w:tc>
          <w:tcPr>
            <w:tcW w:w="3263" w:type="dxa"/>
            <w:noWrap w:val="0"/>
            <w:vAlign w:val="center"/>
          </w:tcPr>
          <w:p>
            <w:pPr>
              <w:keepNext w:val="0"/>
              <w:keepLines w:val="0"/>
              <w:widowControl/>
              <w:suppressLineNumbers w:val="0"/>
              <w:jc w:val="both"/>
              <w:textAlignment w:val="center"/>
              <w:rPr>
                <w:rFonts w:ascii="宋体" w:hAnsi="宋体"/>
                <w:color w:val="000000"/>
                <w:sz w:val="24"/>
                <w:szCs w:val="24"/>
              </w:rPr>
            </w:pPr>
            <w:r>
              <w:rPr>
                <w:rFonts w:hint="eastAsia" w:ascii="宋体" w:hAnsi="宋体" w:eastAsia="宋体" w:cs="宋体"/>
                <w:i w:val="0"/>
                <w:iCs w:val="0"/>
                <w:color w:val="000000"/>
                <w:kern w:val="0"/>
                <w:sz w:val="22"/>
                <w:szCs w:val="22"/>
                <w:u w:val="none"/>
                <w:lang w:val="en-US" w:eastAsia="zh-CN" w:bidi="ar"/>
              </w:rPr>
              <w:t>控制方式：智能模块化控制系统</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5</w:t>
            </w:r>
          </w:p>
        </w:tc>
        <w:tc>
          <w:tcPr>
            <w:tcW w:w="3263" w:type="dxa"/>
            <w:noWrap w:val="0"/>
            <w:vAlign w:val="center"/>
          </w:tcPr>
          <w:p>
            <w:pPr>
              <w:keepNext w:val="0"/>
              <w:keepLines w:val="0"/>
              <w:widowControl/>
              <w:suppressLineNumbers w:val="0"/>
              <w:jc w:val="both"/>
              <w:textAlignment w:val="center"/>
              <w:rPr>
                <w:rFonts w:ascii="宋体" w:hAnsi="宋体"/>
                <w:color w:val="000000"/>
                <w:sz w:val="24"/>
                <w:szCs w:val="24"/>
              </w:rPr>
            </w:pPr>
            <w:r>
              <w:rPr>
                <w:rFonts w:hint="eastAsia" w:ascii="宋体" w:hAnsi="宋体" w:eastAsia="宋体" w:cs="宋体"/>
                <w:i w:val="0"/>
                <w:iCs w:val="0"/>
                <w:color w:val="000000"/>
                <w:kern w:val="0"/>
                <w:sz w:val="22"/>
                <w:szCs w:val="22"/>
                <w:u w:val="none"/>
                <w:lang w:val="en-US" w:eastAsia="zh-CN" w:bidi="ar"/>
              </w:rPr>
              <w:t>驱动方式：VVVF交流变频变压调速系统</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6</w:t>
            </w:r>
          </w:p>
        </w:tc>
        <w:tc>
          <w:tcPr>
            <w:tcW w:w="3263" w:type="dxa"/>
            <w:noWrap w:val="0"/>
            <w:vAlign w:val="center"/>
          </w:tcPr>
          <w:p>
            <w:pPr>
              <w:keepNext w:val="0"/>
              <w:keepLines w:val="0"/>
              <w:widowControl/>
              <w:suppressLineNumbers w:val="0"/>
              <w:jc w:val="both"/>
              <w:textAlignment w:val="center"/>
              <w:rPr>
                <w:rFonts w:ascii="宋体" w:hAnsi="宋体"/>
                <w:color w:val="000000"/>
                <w:sz w:val="24"/>
                <w:szCs w:val="24"/>
              </w:rPr>
            </w:pPr>
            <w:r>
              <w:rPr>
                <w:rFonts w:hint="eastAsia" w:ascii="宋体" w:hAnsi="宋体" w:eastAsia="宋体" w:cs="宋体"/>
                <w:i w:val="0"/>
                <w:iCs w:val="0"/>
                <w:color w:val="000000"/>
                <w:kern w:val="0"/>
                <w:sz w:val="22"/>
                <w:szCs w:val="22"/>
                <w:u w:val="none"/>
                <w:lang w:val="en-US" w:eastAsia="zh-CN" w:bidi="ar"/>
              </w:rPr>
              <w:t>门机系统：变频驱动门机</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7</w:t>
            </w:r>
          </w:p>
        </w:tc>
        <w:tc>
          <w:tcPr>
            <w:tcW w:w="3263" w:type="dxa"/>
            <w:noWrap w:val="0"/>
            <w:vAlign w:val="center"/>
          </w:tcPr>
          <w:p>
            <w:pPr>
              <w:keepNext w:val="0"/>
              <w:keepLines w:val="0"/>
              <w:widowControl/>
              <w:suppressLineNumbers w:val="0"/>
              <w:jc w:val="both"/>
              <w:textAlignment w:val="center"/>
              <w:rPr>
                <w:rFonts w:ascii="宋体" w:hAnsi="宋体"/>
                <w:color w:val="000000"/>
                <w:sz w:val="24"/>
                <w:szCs w:val="24"/>
              </w:rPr>
            </w:pPr>
            <w:r>
              <w:rPr>
                <w:rFonts w:hint="eastAsia" w:ascii="宋体" w:hAnsi="宋体" w:eastAsia="宋体" w:cs="宋体"/>
                <w:i w:val="0"/>
                <w:iCs w:val="0"/>
                <w:color w:val="000000"/>
                <w:kern w:val="0"/>
                <w:sz w:val="22"/>
                <w:szCs w:val="22"/>
                <w:u w:val="none"/>
                <w:lang w:val="en-US" w:eastAsia="zh-CN" w:bidi="ar"/>
              </w:rPr>
              <w:t>供电：①交流三相380伏±7%.50赫兹； ②单相220伏±7%.50赫兹</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8</w:t>
            </w:r>
          </w:p>
        </w:tc>
        <w:tc>
          <w:tcPr>
            <w:tcW w:w="3263" w:type="dxa"/>
            <w:noWrap w:val="0"/>
            <w:vAlign w:val="center"/>
          </w:tcPr>
          <w:p>
            <w:pPr>
              <w:keepNext w:val="0"/>
              <w:keepLines w:val="0"/>
              <w:widowControl/>
              <w:suppressLineNumbers w:val="0"/>
              <w:jc w:val="both"/>
              <w:textAlignment w:val="center"/>
              <w:rPr>
                <w:rFonts w:ascii="宋体" w:hAnsi="宋体"/>
                <w:color w:val="000000"/>
                <w:sz w:val="24"/>
                <w:szCs w:val="24"/>
              </w:rPr>
            </w:pPr>
            <w:r>
              <w:rPr>
                <w:rFonts w:hint="eastAsia" w:ascii="宋体" w:hAnsi="宋体" w:eastAsia="宋体" w:cs="宋体"/>
                <w:i w:val="0"/>
                <w:iCs w:val="0"/>
                <w:color w:val="000000"/>
                <w:kern w:val="0"/>
                <w:sz w:val="22"/>
                <w:szCs w:val="22"/>
                <w:u w:val="none"/>
                <w:lang w:val="en-US" w:eastAsia="zh-CN" w:bidi="ar"/>
              </w:rPr>
              <w:t>梯型：有机房</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9</w:t>
            </w:r>
          </w:p>
        </w:tc>
        <w:tc>
          <w:tcPr>
            <w:tcW w:w="3263" w:type="dxa"/>
            <w:noWrap w:val="0"/>
            <w:vAlign w:val="center"/>
          </w:tcPr>
          <w:p>
            <w:pPr>
              <w:keepNext w:val="0"/>
              <w:keepLines w:val="0"/>
              <w:widowControl/>
              <w:suppressLineNumbers w:val="0"/>
              <w:jc w:val="both"/>
              <w:textAlignment w:val="center"/>
              <w:rPr>
                <w:rFonts w:ascii="宋体" w:hAnsi="宋体"/>
                <w:color w:val="000000"/>
                <w:sz w:val="24"/>
                <w:szCs w:val="24"/>
              </w:rPr>
            </w:pPr>
            <w:r>
              <w:rPr>
                <w:rFonts w:hint="eastAsia" w:ascii="宋体" w:hAnsi="宋体" w:eastAsia="宋体" w:cs="宋体"/>
                <w:i w:val="0"/>
                <w:iCs w:val="0"/>
                <w:color w:val="000000"/>
                <w:kern w:val="0"/>
                <w:sz w:val="22"/>
                <w:szCs w:val="22"/>
                <w:u w:val="none"/>
                <w:lang w:val="en-US" w:eastAsia="zh-CN" w:bidi="ar"/>
              </w:rPr>
              <w:t>载重(kg)：≥1000</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default"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10</w:t>
            </w:r>
          </w:p>
        </w:tc>
        <w:tc>
          <w:tcPr>
            <w:tcW w:w="3263" w:type="dxa"/>
            <w:noWrap w:val="0"/>
            <w:vAlign w:val="center"/>
          </w:tcPr>
          <w:p>
            <w:pPr>
              <w:keepNext w:val="0"/>
              <w:keepLines w:val="0"/>
              <w:widowControl/>
              <w:suppressLineNumbers w:val="0"/>
              <w:jc w:val="both"/>
              <w:textAlignment w:val="center"/>
              <w:rPr>
                <w:rFonts w:ascii="宋体" w:hAnsi="宋体"/>
                <w:color w:val="000000"/>
                <w:sz w:val="24"/>
                <w:szCs w:val="24"/>
              </w:rPr>
            </w:pPr>
            <w:r>
              <w:rPr>
                <w:rFonts w:hint="eastAsia" w:ascii="宋体" w:hAnsi="宋体" w:eastAsia="宋体" w:cs="宋体"/>
                <w:i w:val="0"/>
                <w:iCs w:val="0"/>
                <w:color w:val="000000"/>
                <w:kern w:val="0"/>
                <w:sz w:val="22"/>
                <w:szCs w:val="22"/>
                <w:u w:val="none"/>
                <w:lang w:val="en-US" w:eastAsia="zh-CN" w:bidi="ar"/>
              </w:rPr>
              <w:t>行程(m)：11.7</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default"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11</w:t>
            </w:r>
          </w:p>
        </w:tc>
        <w:tc>
          <w:tcPr>
            <w:tcW w:w="3263" w:type="dxa"/>
            <w:noWrap w:val="0"/>
            <w:vAlign w:val="center"/>
          </w:tcPr>
          <w:p>
            <w:pPr>
              <w:keepNext w:val="0"/>
              <w:keepLines w:val="0"/>
              <w:widowControl/>
              <w:suppressLineNumbers w:val="0"/>
              <w:jc w:val="both"/>
              <w:textAlignment w:val="center"/>
              <w:rPr>
                <w:rFonts w:ascii="宋体" w:hAnsi="宋体"/>
                <w:color w:val="000000"/>
                <w:sz w:val="24"/>
                <w:szCs w:val="24"/>
              </w:rPr>
            </w:pPr>
            <w:r>
              <w:rPr>
                <w:rFonts w:hint="eastAsia" w:ascii="宋体" w:hAnsi="宋体" w:eastAsia="宋体" w:cs="宋体"/>
                <w:i w:val="0"/>
                <w:iCs w:val="0"/>
                <w:color w:val="000000"/>
                <w:kern w:val="0"/>
                <w:sz w:val="22"/>
                <w:szCs w:val="22"/>
                <w:u w:val="none"/>
                <w:lang w:val="en-US" w:eastAsia="zh-CN" w:bidi="ar"/>
              </w:rPr>
              <w:t>速度(m/s)：≥1.0</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default"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12</w:t>
            </w:r>
          </w:p>
        </w:tc>
        <w:tc>
          <w:tcPr>
            <w:tcW w:w="3263" w:type="dxa"/>
            <w:noWrap w:val="0"/>
            <w:vAlign w:val="center"/>
          </w:tcPr>
          <w:p>
            <w:pPr>
              <w:keepNext w:val="0"/>
              <w:keepLines w:val="0"/>
              <w:widowControl/>
              <w:suppressLineNumbers w:val="0"/>
              <w:jc w:val="both"/>
              <w:textAlignment w:val="center"/>
              <w:rPr>
                <w:rFonts w:ascii="宋体" w:hAnsi="宋体"/>
                <w:color w:val="000000"/>
                <w:sz w:val="24"/>
                <w:szCs w:val="24"/>
              </w:rPr>
            </w:pPr>
            <w:r>
              <w:rPr>
                <w:rFonts w:hint="eastAsia" w:ascii="宋体" w:hAnsi="宋体" w:eastAsia="宋体" w:cs="宋体"/>
                <w:i w:val="0"/>
                <w:iCs w:val="0"/>
                <w:color w:val="000000"/>
                <w:kern w:val="0"/>
                <w:sz w:val="22"/>
                <w:szCs w:val="22"/>
                <w:u w:val="none"/>
                <w:lang w:val="en-US" w:eastAsia="zh-CN" w:bidi="ar"/>
              </w:rPr>
              <w:t>层/站/门：</w:t>
            </w:r>
            <w:r>
              <w:rPr>
                <w:rFonts w:hint="eastAsia" w:ascii="宋体" w:hAnsi="宋体" w:eastAsia="宋体" w:cs="宋体"/>
                <w:i w:val="0"/>
                <w:iCs w:val="0"/>
                <w:color w:val="000000"/>
                <w:sz w:val="24"/>
                <w:szCs w:val="24"/>
                <w:highlight w:val="none"/>
                <w:u w:val="none"/>
                <w:lang w:val="en-US" w:eastAsia="zh-CN"/>
              </w:rPr>
              <w:t>5/5/5</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default"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13</w:t>
            </w:r>
          </w:p>
        </w:tc>
        <w:tc>
          <w:tcPr>
            <w:tcW w:w="3263" w:type="dxa"/>
            <w:noWrap w:val="0"/>
            <w:vAlign w:val="center"/>
          </w:tcPr>
          <w:p>
            <w:pPr>
              <w:keepNext w:val="0"/>
              <w:keepLines w:val="0"/>
              <w:widowControl/>
              <w:suppressLineNumbers w:val="0"/>
              <w:jc w:val="both"/>
              <w:textAlignment w:val="center"/>
              <w:rPr>
                <w:rFonts w:ascii="宋体" w:hAnsi="宋体"/>
                <w:color w:val="000000"/>
                <w:sz w:val="24"/>
                <w:szCs w:val="24"/>
              </w:rPr>
            </w:pPr>
            <w:r>
              <w:rPr>
                <w:rFonts w:hint="eastAsia" w:ascii="宋体" w:hAnsi="宋体" w:eastAsia="宋体" w:cs="宋体"/>
                <w:i w:val="0"/>
                <w:iCs w:val="0"/>
                <w:color w:val="000000"/>
                <w:kern w:val="0"/>
                <w:sz w:val="22"/>
                <w:szCs w:val="22"/>
                <w:u w:val="none"/>
                <w:lang w:val="en-US" w:eastAsia="zh-CN" w:bidi="ar"/>
              </w:rPr>
              <w:t>服务楼层：1F-5F</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default"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14</w:t>
            </w:r>
          </w:p>
        </w:tc>
        <w:tc>
          <w:tcPr>
            <w:tcW w:w="3263" w:type="dxa"/>
            <w:noWrap w:val="0"/>
            <w:vAlign w:val="center"/>
          </w:tcPr>
          <w:p>
            <w:pPr>
              <w:keepNext w:val="0"/>
              <w:keepLines w:val="0"/>
              <w:widowControl/>
              <w:suppressLineNumbers w:val="0"/>
              <w:jc w:val="both"/>
              <w:textAlignment w:val="center"/>
              <w:rPr>
                <w:rFonts w:ascii="宋体" w:hAnsi="宋体"/>
                <w:color w:val="000000"/>
                <w:sz w:val="24"/>
                <w:szCs w:val="24"/>
              </w:rPr>
            </w:pPr>
            <w:r>
              <w:rPr>
                <w:rFonts w:hint="eastAsia" w:ascii="宋体" w:hAnsi="宋体" w:eastAsia="宋体" w:cs="宋体"/>
                <w:i w:val="0"/>
                <w:iCs w:val="0"/>
                <w:color w:val="000000"/>
                <w:kern w:val="0"/>
                <w:sz w:val="22"/>
                <w:szCs w:val="22"/>
                <w:u w:val="none"/>
                <w:lang w:val="en-US" w:eastAsia="zh-CN" w:bidi="ar"/>
              </w:rPr>
              <w:t>控制方式：集选控制</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default"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15</w:t>
            </w:r>
          </w:p>
        </w:tc>
        <w:tc>
          <w:tcPr>
            <w:tcW w:w="3263" w:type="dxa"/>
            <w:noWrap w:val="0"/>
            <w:vAlign w:val="center"/>
          </w:tcPr>
          <w:p>
            <w:pPr>
              <w:keepNext w:val="0"/>
              <w:keepLines w:val="0"/>
              <w:widowControl/>
              <w:suppressLineNumbers w:val="0"/>
              <w:jc w:val="both"/>
              <w:textAlignment w:val="center"/>
              <w:rPr>
                <w:rFonts w:ascii="宋体" w:hAnsi="宋体"/>
                <w:color w:val="000000"/>
                <w:sz w:val="24"/>
                <w:szCs w:val="24"/>
              </w:rPr>
            </w:pPr>
            <w:r>
              <w:rPr>
                <w:rFonts w:hint="eastAsia" w:ascii="宋体" w:hAnsi="宋体" w:eastAsia="宋体" w:cs="宋体"/>
                <w:i w:val="0"/>
                <w:iCs w:val="0"/>
                <w:color w:val="000000"/>
                <w:kern w:val="0"/>
                <w:sz w:val="22"/>
                <w:szCs w:val="22"/>
                <w:u w:val="none"/>
                <w:lang w:val="en-US" w:eastAsia="zh-CN" w:bidi="ar"/>
              </w:rPr>
              <w:t>对重安全钳：无</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default"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16</w:t>
            </w:r>
          </w:p>
        </w:tc>
        <w:tc>
          <w:tcPr>
            <w:tcW w:w="3263" w:type="dxa"/>
            <w:noWrap w:val="0"/>
            <w:vAlign w:val="center"/>
          </w:tcPr>
          <w:p>
            <w:pPr>
              <w:keepNext w:val="0"/>
              <w:keepLines w:val="0"/>
              <w:widowControl/>
              <w:suppressLineNumbers w:val="0"/>
              <w:jc w:val="both"/>
              <w:textAlignment w:val="center"/>
              <w:rPr>
                <w:rFonts w:ascii="宋体" w:hAnsi="宋体"/>
                <w:color w:val="000000"/>
                <w:sz w:val="24"/>
                <w:szCs w:val="24"/>
              </w:rPr>
            </w:pPr>
            <w:r>
              <w:rPr>
                <w:rFonts w:hint="eastAsia" w:ascii="宋体" w:hAnsi="宋体" w:eastAsia="宋体" w:cs="宋体"/>
                <w:i w:val="0"/>
                <w:iCs w:val="0"/>
                <w:color w:val="000000"/>
                <w:kern w:val="0"/>
                <w:sz w:val="22"/>
                <w:szCs w:val="22"/>
                <w:u w:val="none"/>
                <w:lang w:val="en-US" w:eastAsia="zh-CN" w:bidi="ar"/>
              </w:rPr>
              <w:t>贯通：无</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default"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17</w:t>
            </w:r>
          </w:p>
        </w:tc>
        <w:tc>
          <w:tcPr>
            <w:tcW w:w="3263" w:type="dxa"/>
            <w:noWrap w:val="0"/>
            <w:vAlign w:val="center"/>
          </w:tcPr>
          <w:p>
            <w:pPr>
              <w:keepNext w:val="0"/>
              <w:keepLines w:val="0"/>
              <w:widowControl/>
              <w:suppressLineNumbers w:val="0"/>
              <w:jc w:val="both"/>
              <w:textAlignment w:val="center"/>
              <w:rPr>
                <w:rFonts w:ascii="宋体" w:hAnsi="宋体"/>
                <w:color w:val="000000"/>
                <w:sz w:val="24"/>
                <w:szCs w:val="24"/>
              </w:rPr>
            </w:pPr>
            <w:r>
              <w:rPr>
                <w:rFonts w:hint="eastAsia" w:ascii="宋体" w:hAnsi="宋体" w:eastAsia="宋体" w:cs="宋体"/>
                <w:i w:val="0"/>
                <w:iCs w:val="0"/>
                <w:color w:val="000000"/>
                <w:kern w:val="0"/>
                <w:sz w:val="22"/>
                <w:szCs w:val="22"/>
                <w:u w:val="none"/>
                <w:lang w:val="en-US" w:eastAsia="zh-CN" w:bidi="ar"/>
              </w:rPr>
              <w:t>净宽WW(mm)：2160</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640" w:hRule="atLeast"/>
        </w:trPr>
        <w:tc>
          <w:tcPr>
            <w:tcW w:w="817" w:type="dxa"/>
            <w:noWrap w:val="0"/>
            <w:vAlign w:val="center"/>
          </w:tcPr>
          <w:p>
            <w:pPr>
              <w:keepNext w:val="0"/>
              <w:keepLines w:val="0"/>
              <w:widowControl/>
              <w:suppressLineNumbers w:val="0"/>
              <w:jc w:val="center"/>
              <w:textAlignment w:val="center"/>
              <w:rPr>
                <w:rFonts w:hint="default"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18</w:t>
            </w:r>
          </w:p>
        </w:tc>
        <w:tc>
          <w:tcPr>
            <w:tcW w:w="3263" w:type="dxa"/>
            <w:noWrap w:val="0"/>
            <w:vAlign w:val="center"/>
          </w:tcPr>
          <w:p>
            <w:pPr>
              <w:keepNext w:val="0"/>
              <w:keepLines w:val="0"/>
              <w:widowControl/>
              <w:suppressLineNumbers w:val="0"/>
              <w:jc w:val="both"/>
              <w:textAlignment w:val="center"/>
              <w:rPr>
                <w:rFonts w:ascii="宋体" w:hAnsi="宋体"/>
                <w:color w:val="000000"/>
                <w:sz w:val="24"/>
                <w:szCs w:val="24"/>
              </w:rPr>
            </w:pPr>
            <w:r>
              <w:rPr>
                <w:rFonts w:hint="eastAsia" w:ascii="宋体" w:hAnsi="宋体" w:eastAsia="宋体" w:cs="宋体"/>
                <w:i w:val="0"/>
                <w:iCs w:val="0"/>
                <w:color w:val="000000"/>
                <w:kern w:val="0"/>
                <w:sz w:val="22"/>
                <w:szCs w:val="22"/>
                <w:u w:val="none"/>
                <w:lang w:val="en-US" w:eastAsia="zh-CN" w:bidi="ar"/>
              </w:rPr>
              <w:t>净深WD(mm)：2100</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19</w:t>
            </w:r>
          </w:p>
        </w:tc>
        <w:tc>
          <w:tcPr>
            <w:tcW w:w="3263" w:type="dxa"/>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顶层SH(mm)：4400</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20</w:t>
            </w:r>
          </w:p>
        </w:tc>
        <w:tc>
          <w:tcPr>
            <w:tcW w:w="3263" w:type="dxa"/>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底坑PH(mm)：1500</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21</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净宽BB(mm)：≥1600</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22</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净深DD(mm)：≥1500</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23</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净高CH(mm)：≥2300</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24</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额外装修(kg)：以实际为准</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25</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轿顶：304发纹不锈钢+LED灯带</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26</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轿顶材质：304发纹不锈钢</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27</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地板材质：大理石</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28</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轿厢材质：304发纹不锈钢</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29</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镜子位置：后侧</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30</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轿厢电缆：低烟无卤阻燃电缆</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31</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开门方式：中分</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32</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净高HH(mm)：2100</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33</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净宽LL(mm)：900</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34</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厅门材质：304发纹不锈钢</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35</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轿门材质：304发纹不锈钢</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36</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开门安全保护：光幕</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37</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操纵盘类型：一体式</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38</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操纵盘材质：304发纹不锈钢</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39</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轿内显示：段码或液晶</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40</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操纵盘数量：1个/台</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41</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操纵盘按钮：▲电梯按钮动作试验≥2000万次。（投标文件中提供国家认可的第三方检测机构出具的原厂原品牌检验报告并用红线标识标出具体位置，并加盖投标人公章，否则不得分）</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42</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残疾人操纵盘：无</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43</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厅站外呼：段码或液晶</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44</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厅站面板：304发纹不锈钢</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45</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厅站显示：段码或液晶</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46</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全集选控制运行功能</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47</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超载保护功能</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48</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▲超载报警功能</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49</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▲超速电气保护功能</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50</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▲超速机械保护功能</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51</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▲门过载保护功能</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52</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▲开门异常自动选层功能</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53</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▲电动机空转保护功能</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54</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▲电动机过热保护</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55</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警铃报警功能</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56</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▲故障低速自救运行功能</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57</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▲位置异常自动校正功能</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58</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停电应急照明功能</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59</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轿顶检修操作功能</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60</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轿内检修操作功能</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61</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▲机房内检修操作功能</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62</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无呼自返基站功能</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63</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满载直驶运行功能</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64</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无效内指令自动消除功能</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65</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反向内指令自动消除功能</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66</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开门时间自动调整功能</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67</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开门时间自动控制功能</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68</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运行次数显示功能</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69</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轿内照明自动控制功能</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70</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轿内通风自动控制功能</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71</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故障自动检测功能</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72</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故障自动存储功能</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73</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▲待机定期自检</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74</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▲泊梯功能（消防自动迫降功能）</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75</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层高自测定功能</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76</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安全停靠</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77</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失速保护</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78</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多方通话装置</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79</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称重启动</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80</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w:t>
            </w:r>
            <w:r>
              <w:rPr>
                <w:rFonts w:hint="eastAsia" w:ascii="宋体" w:hAnsi="宋体" w:eastAsia="宋体" w:cs="宋体"/>
                <w:color w:val="auto"/>
                <w:sz w:val="24"/>
                <w:szCs w:val="24"/>
                <w:highlight w:val="none"/>
                <w:lang w:eastAsia="en-US"/>
              </w:rPr>
              <w:t>光幕保护装置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光幕的最大光束数≥</w:t>
            </w:r>
            <w:r>
              <w:rPr>
                <w:rFonts w:hint="eastAsia" w:ascii="宋体" w:hAnsi="宋体" w:eastAsia="宋体" w:cs="宋体"/>
                <w:color w:val="auto"/>
                <w:sz w:val="24"/>
                <w:szCs w:val="24"/>
                <w:highlight w:val="none"/>
                <w:lang w:val="en-US" w:eastAsia="zh-CN"/>
              </w:rPr>
              <w:t>234</w:t>
            </w:r>
            <w:r>
              <w:rPr>
                <w:rFonts w:hint="eastAsia" w:ascii="宋体" w:hAnsi="宋体" w:eastAsia="宋体" w:cs="宋体"/>
                <w:color w:val="auto"/>
                <w:sz w:val="24"/>
                <w:szCs w:val="24"/>
                <w:highlight w:val="none"/>
              </w:rPr>
              <w:t>束、光束对管≥</w:t>
            </w:r>
            <w:r>
              <w:rPr>
                <w:rFonts w:hint="eastAsia" w:ascii="宋体" w:hAnsi="宋体" w:eastAsia="宋体" w:cs="宋体"/>
                <w:color w:val="auto"/>
                <w:sz w:val="24"/>
                <w:szCs w:val="24"/>
                <w:highlight w:val="none"/>
                <w:lang w:val="en-US" w:eastAsia="zh-CN"/>
              </w:rPr>
              <w:t>40</w:t>
            </w: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lang w:val="en-US" w:eastAsia="zh-CN"/>
              </w:rPr>
              <w:t>至少</w:t>
            </w:r>
            <w:r>
              <w:rPr>
                <w:rFonts w:hint="eastAsia" w:ascii="宋体" w:hAnsi="宋体" w:eastAsia="宋体" w:cs="宋体"/>
                <w:color w:val="auto"/>
                <w:sz w:val="24"/>
                <w:szCs w:val="24"/>
                <w:highlight w:val="none"/>
              </w:rPr>
              <w:t>满足IP65防护等级</w:t>
            </w:r>
            <w:r>
              <w:rPr>
                <w:rFonts w:hint="eastAsia" w:ascii="宋体" w:hAnsi="宋体" w:eastAsia="宋体" w:cs="宋体"/>
                <w:color w:val="auto"/>
                <w:sz w:val="24"/>
                <w:szCs w:val="24"/>
                <w:highlight w:val="none"/>
                <w:lang w:eastAsia="zh-CN"/>
              </w:rPr>
              <w:t>。</w:t>
            </w:r>
            <w:r>
              <w:rPr>
                <w:rFonts w:hint="eastAsia" w:ascii="宋体" w:hAnsi="宋体" w:eastAsia="宋体" w:cs="宋体"/>
                <w:b/>
                <w:bCs/>
                <w:color w:val="auto"/>
                <w:sz w:val="24"/>
                <w:szCs w:val="24"/>
                <w:highlight w:val="none"/>
                <w:lang w:bidi="ar"/>
              </w:rPr>
              <w:t>（</w:t>
            </w:r>
            <w:r>
              <w:rPr>
                <w:rFonts w:hint="eastAsia" w:ascii="宋体" w:hAnsi="宋体" w:eastAsia="宋体" w:cs="宋体"/>
                <w:b/>
                <w:bCs/>
                <w:color w:val="auto"/>
                <w:sz w:val="24"/>
                <w:szCs w:val="24"/>
                <w:highlight w:val="none"/>
                <w:lang w:val="en-US" w:eastAsia="zh-CN" w:bidi="ar"/>
              </w:rPr>
              <w:t>投标文件中</w:t>
            </w:r>
            <w:r>
              <w:rPr>
                <w:rFonts w:hint="eastAsia" w:ascii="宋体" w:hAnsi="宋体" w:eastAsia="宋体" w:cs="宋体"/>
                <w:b/>
                <w:bCs/>
                <w:color w:val="auto"/>
                <w:sz w:val="24"/>
                <w:szCs w:val="24"/>
                <w:highlight w:val="none"/>
                <w:lang w:bidi="ar"/>
              </w:rPr>
              <w:t>提供</w:t>
            </w:r>
            <w:r>
              <w:rPr>
                <w:rFonts w:hint="eastAsia" w:ascii="宋体" w:hAnsi="宋体" w:eastAsia="宋体" w:cs="宋体"/>
                <w:b/>
                <w:bCs/>
                <w:color w:val="auto"/>
                <w:sz w:val="24"/>
                <w:szCs w:val="24"/>
                <w:highlight w:val="none"/>
                <w:lang w:val="en-US" w:eastAsia="zh-CN" w:bidi="ar"/>
              </w:rPr>
              <w:t>国家认可的</w:t>
            </w:r>
            <w:r>
              <w:rPr>
                <w:rFonts w:hint="eastAsia" w:ascii="宋体" w:hAnsi="宋体" w:eastAsia="宋体" w:cs="宋体"/>
                <w:b/>
                <w:bCs/>
                <w:color w:val="auto"/>
                <w:sz w:val="24"/>
                <w:szCs w:val="24"/>
                <w:highlight w:val="none"/>
                <w:lang w:bidi="ar"/>
              </w:rPr>
              <w:t>第三方检测机构出具的原厂原品牌检验报告</w:t>
            </w:r>
            <w:r>
              <w:rPr>
                <w:rFonts w:hint="eastAsia" w:ascii="宋体" w:hAnsi="宋体" w:eastAsia="宋体" w:cs="宋体"/>
                <w:b/>
                <w:bCs/>
                <w:color w:val="auto"/>
                <w:sz w:val="24"/>
                <w:szCs w:val="24"/>
                <w:highlight w:val="none"/>
                <w:lang w:val="en-US" w:eastAsia="zh-CN"/>
              </w:rPr>
              <w:t>并用红线标识标出具体位置，并</w:t>
            </w:r>
            <w:r>
              <w:rPr>
                <w:rFonts w:hint="eastAsia" w:ascii="宋体" w:hAnsi="宋体" w:eastAsia="宋体" w:cs="宋体"/>
                <w:b/>
                <w:bCs/>
                <w:color w:val="auto"/>
                <w:sz w:val="24"/>
                <w:szCs w:val="24"/>
                <w:highlight w:val="none"/>
                <w:lang w:bidi="ar"/>
              </w:rPr>
              <w:t>加盖投标人公章</w:t>
            </w:r>
            <w:r>
              <w:rPr>
                <w:rFonts w:hint="eastAsia" w:ascii="宋体" w:hAnsi="宋体" w:eastAsia="宋体" w:cs="宋体"/>
                <w:b/>
                <w:bCs/>
                <w:color w:val="auto"/>
                <w:sz w:val="24"/>
                <w:szCs w:val="24"/>
                <w:highlight w:val="none"/>
                <w:lang w:eastAsia="zh-CN" w:bidi="ar"/>
              </w:rPr>
              <w:t>，</w:t>
            </w:r>
            <w:r>
              <w:rPr>
                <w:rFonts w:hint="eastAsia" w:ascii="宋体" w:hAnsi="宋体" w:eastAsia="宋体" w:cs="宋体"/>
                <w:b/>
                <w:bCs/>
                <w:color w:val="auto"/>
                <w:sz w:val="24"/>
                <w:szCs w:val="24"/>
                <w:highlight w:val="none"/>
                <w:lang w:val="en-US" w:eastAsia="zh-CN" w:bidi="ar"/>
              </w:rPr>
              <w:t>否则不得分</w:t>
            </w:r>
            <w:r>
              <w:rPr>
                <w:rFonts w:hint="eastAsia" w:ascii="宋体" w:hAnsi="宋体" w:eastAsia="宋体" w:cs="宋体"/>
                <w:b/>
                <w:bCs/>
                <w:color w:val="auto"/>
                <w:sz w:val="24"/>
                <w:szCs w:val="24"/>
                <w:highlight w:val="none"/>
                <w:lang w:bidi="ar"/>
              </w:rPr>
              <w:t>）</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81</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▲①轿厢反绳轮；②对重反绳轮；③层门装置的导向轮；④底坑涨紧轮；⑤轿厢及对重缓冲器等使用耐磨耐用的金属材质。</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82</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▲随行电缆加数字信号接口</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83</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双绞线插头</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84</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▲消防运行</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85</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消防探测</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86</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双击取消</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87</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语音报站</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88</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紧急电动操作装置</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89</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独立运行</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90</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轿厢摄像头</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91</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电梯配置五方通话，具备基本功能：具备UPS电源；当报警发生时，管理人员通过五方通话系统可清晰地获得报警电梯的位置、编号等识别信息；五方通话系统具备定期的自检功能，当检测到系统故障时，应能向管理方提出报警，以便排除故障。</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pPr>
              <w:keepNext w:val="0"/>
              <w:keepLines w:val="0"/>
              <w:widowControl/>
              <w:suppressLineNumbers w:val="0"/>
              <w:jc w:val="center"/>
              <w:textAlignment w:val="center"/>
              <w:rPr>
                <w:rFonts w:hint="eastAsia" w:ascii="宋体" w:hAnsi="宋体" w:eastAsia="宋体"/>
                <w:color w:val="000000"/>
                <w:sz w:val="24"/>
                <w:szCs w:val="24"/>
                <w:lang w:val="en-US" w:eastAsia="zh-CN"/>
              </w:rPr>
            </w:pPr>
            <w:r>
              <w:rPr>
                <w:rFonts w:hint="eastAsia" w:ascii="宋体" w:hAnsi="宋体" w:eastAsia="宋体" w:cs="宋体"/>
                <w:i w:val="0"/>
                <w:iCs w:val="0"/>
                <w:color w:val="000000"/>
                <w:kern w:val="0"/>
                <w:sz w:val="22"/>
                <w:szCs w:val="22"/>
                <w:u w:val="none"/>
                <w:lang w:val="en-US" w:eastAsia="zh-CN" w:bidi="ar"/>
              </w:rPr>
              <w:t>92</w:t>
            </w:r>
          </w:p>
        </w:tc>
        <w:tc>
          <w:tcPr>
            <w:tcW w:w="3263" w:type="dxa"/>
            <w:shd w:val="clear" w:color="auto" w:fill="auto"/>
            <w:noWrap w:val="0"/>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轿门锁结构完整、动作顺畅、无卡阻。动作寿命至少达到300万次。</w:t>
            </w:r>
          </w:p>
        </w:tc>
        <w:tc>
          <w:tcPr>
            <w:tcW w:w="3034" w:type="dxa"/>
            <w:noWrap w:val="0"/>
            <w:vAlign w:val="center"/>
          </w:tcPr>
          <w:p>
            <w:pPr>
              <w:jc w:val="center"/>
              <w:rPr>
                <w:rFonts w:ascii="宋体" w:hAnsi="宋体"/>
                <w:color w:val="000000"/>
                <w:sz w:val="24"/>
                <w:szCs w:val="24"/>
              </w:rPr>
            </w:pPr>
          </w:p>
        </w:tc>
        <w:tc>
          <w:tcPr>
            <w:tcW w:w="1391" w:type="dxa"/>
            <w:noWrap w:val="0"/>
            <w:vAlign w:val="center"/>
          </w:tcPr>
          <w:p>
            <w:pPr>
              <w:jc w:val="center"/>
              <w:rPr>
                <w:rFonts w:ascii="宋体" w:hAnsi="宋体"/>
                <w:color w:val="000000"/>
                <w:sz w:val="24"/>
                <w:szCs w:val="24"/>
              </w:rPr>
            </w:pPr>
          </w:p>
        </w:tc>
      </w:tr>
    </w:tbl>
    <w:p>
      <w:pPr>
        <w:spacing w:line="500" w:lineRule="exact"/>
        <w:ind w:firstLine="480"/>
        <w:rPr>
          <w:rFonts w:ascii="宋体" w:hAnsi="宋体"/>
          <w:color w:val="000000"/>
          <w:sz w:val="24"/>
          <w:szCs w:val="24"/>
        </w:rPr>
      </w:pPr>
    </w:p>
    <w:p>
      <w:pPr>
        <w:pStyle w:val="34"/>
        <w:keepNext w:val="0"/>
        <w:keepLines w:val="0"/>
        <w:pageBreakBefore w:val="0"/>
        <w:widowControl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投标人（盖章）：</w:t>
      </w:r>
    </w:p>
    <w:p>
      <w:pPr>
        <w:pStyle w:val="34"/>
        <w:keepNext w:val="0"/>
        <w:keepLines w:val="0"/>
        <w:pageBreakBefore w:val="0"/>
        <w:widowControl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法定代表人（单位负责人）或委托代理人（签字或盖章）：</w:t>
      </w:r>
    </w:p>
    <w:p>
      <w:pPr>
        <w:pStyle w:val="34"/>
        <w:keepNext w:val="0"/>
        <w:keepLines w:val="0"/>
        <w:pageBreakBefore w:val="0"/>
        <w:widowControl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日期：    年     月     日</w:t>
      </w:r>
    </w:p>
    <w:p/>
    <w:p/>
    <w:p>
      <w:pPr>
        <w:keepNext/>
        <w:keepLines/>
        <w:spacing w:before="360" w:after="200" w:line="360" w:lineRule="auto"/>
        <w:jc w:val="left"/>
        <w:outlineLvl w:val="1"/>
        <w:rPr>
          <w:rFonts w:ascii="Arial" w:hAnsi="Arial" w:cs="Arial"/>
          <w:i/>
          <w:iCs/>
          <w:sz w:val="36"/>
          <w:u w:val="single"/>
        </w:rPr>
      </w:pPr>
      <w:bookmarkStart w:id="13" w:name="_Hlt26955054"/>
      <w:bookmarkEnd w:id="13"/>
      <w:r>
        <w:rPr>
          <w:rFonts w:hint="eastAsia" w:ascii="Arial" w:hAnsi="Arial" w:cs="Arial"/>
          <w:i/>
          <w:iCs/>
          <w:sz w:val="36"/>
          <w:u w:val="single"/>
        </w:rPr>
        <w:t>十</w:t>
      </w:r>
      <w:r>
        <w:rPr>
          <w:rFonts w:hint="eastAsia" w:ascii="Arial" w:hAnsi="Arial" w:cs="Arial"/>
          <w:i/>
          <w:iCs/>
          <w:sz w:val="36"/>
          <w:u w:val="single"/>
          <w:lang w:val="en-US" w:eastAsia="zh-CN"/>
        </w:rPr>
        <w:t>七</w:t>
      </w:r>
      <w:r>
        <w:rPr>
          <w:rFonts w:hint="eastAsia" w:ascii="Arial" w:hAnsi="Arial" w:cs="Arial"/>
          <w:i/>
          <w:iCs/>
          <w:sz w:val="36"/>
          <w:u w:val="single"/>
        </w:rPr>
        <w:t>、商务要求响应及偏离表（分包号：**）</w:t>
      </w:r>
    </w:p>
    <w:p>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商务要求响应及偏离表</w:t>
      </w:r>
    </w:p>
    <w:p>
      <w:pPr>
        <w:spacing w:line="360" w:lineRule="auto"/>
        <w:jc w:val="left"/>
      </w:pPr>
      <w:r>
        <w:rPr>
          <w:rFonts w:hint="eastAsia" w:ascii="宋体" w:hAnsi="宋体" w:cs="方正仿宋_GBK"/>
          <w:color w:val="000000"/>
          <w:sz w:val="24"/>
          <w:szCs w:val="24"/>
        </w:rPr>
        <w:t>项目名称：      项目编号：      分包号：</w:t>
      </w:r>
    </w:p>
    <w:tbl>
      <w:tblPr>
        <w:tblStyle w:val="3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noWrap w:val="0"/>
            <w:vAlign w:val="center"/>
          </w:tcPr>
          <w:p>
            <w:pPr>
              <w:jc w:val="center"/>
              <w:rPr>
                <w:rFonts w:ascii="宋体" w:hAnsi="宋体"/>
                <w:color w:val="000000"/>
                <w:sz w:val="24"/>
                <w:szCs w:val="24"/>
              </w:rPr>
            </w:pPr>
            <w:bookmarkStart w:id="14" w:name="_Hlt26782999"/>
            <w:bookmarkEnd w:id="14"/>
            <w:bookmarkStart w:id="15" w:name="_Hlt26580838"/>
            <w:bookmarkEnd w:id="15"/>
            <w:bookmarkStart w:id="16" w:name="_Hlt26955056"/>
            <w:bookmarkEnd w:id="16"/>
            <w:bookmarkStart w:id="17" w:name="_Hlt24879081"/>
            <w:bookmarkEnd w:id="17"/>
            <w:bookmarkStart w:id="18" w:name="_Hlt26955064"/>
            <w:bookmarkEnd w:id="18"/>
            <w:bookmarkStart w:id="19" w:name="_Hlt26671372"/>
            <w:bookmarkEnd w:id="19"/>
            <w:bookmarkStart w:id="20" w:name="_Hlt26671343"/>
            <w:bookmarkEnd w:id="20"/>
            <w:bookmarkStart w:id="21" w:name="_Hlt26609391"/>
            <w:bookmarkEnd w:id="21"/>
            <w:r>
              <w:rPr>
                <w:rFonts w:hint="eastAsia" w:ascii="宋体" w:hAnsi="宋体"/>
                <w:color w:val="000000"/>
                <w:sz w:val="24"/>
                <w:szCs w:val="24"/>
              </w:rPr>
              <w:t>序号</w:t>
            </w:r>
          </w:p>
        </w:tc>
        <w:tc>
          <w:tcPr>
            <w:tcW w:w="3273" w:type="dxa"/>
            <w:noWrap w:val="0"/>
            <w:vAlign w:val="center"/>
          </w:tcPr>
          <w:p>
            <w:pPr>
              <w:jc w:val="center"/>
              <w:rPr>
                <w:rFonts w:ascii="宋体" w:hAnsi="宋体"/>
                <w:color w:val="000000"/>
                <w:sz w:val="24"/>
                <w:szCs w:val="24"/>
              </w:rPr>
            </w:pPr>
            <w:r>
              <w:rPr>
                <w:rFonts w:hint="eastAsia" w:ascii="宋体" w:hAnsi="宋体"/>
                <w:color w:val="000000"/>
                <w:sz w:val="24"/>
                <w:szCs w:val="24"/>
              </w:rPr>
              <w:t>招标文件要求</w:t>
            </w:r>
          </w:p>
        </w:tc>
        <w:tc>
          <w:tcPr>
            <w:tcW w:w="3024" w:type="dxa"/>
            <w:noWrap w:val="0"/>
            <w:vAlign w:val="center"/>
          </w:tcPr>
          <w:p>
            <w:pPr>
              <w:jc w:val="center"/>
              <w:rPr>
                <w:rFonts w:ascii="宋体" w:hAnsi="宋体"/>
                <w:color w:val="000000"/>
                <w:sz w:val="24"/>
                <w:szCs w:val="24"/>
              </w:rPr>
            </w:pPr>
            <w:r>
              <w:rPr>
                <w:rFonts w:hint="eastAsia" w:ascii="宋体" w:hAnsi="宋体"/>
                <w:color w:val="000000"/>
                <w:sz w:val="24"/>
                <w:szCs w:val="24"/>
              </w:rPr>
              <w:t>投标响应情况</w:t>
            </w:r>
          </w:p>
        </w:tc>
        <w:tc>
          <w:tcPr>
            <w:tcW w:w="1399" w:type="dxa"/>
            <w:noWrap w:val="0"/>
            <w:vAlign w:val="center"/>
          </w:tcPr>
          <w:p>
            <w:pPr>
              <w:jc w:val="center"/>
              <w:rPr>
                <w:rFonts w:ascii="宋体" w:hAnsi="宋体"/>
                <w:color w:val="000000"/>
                <w:sz w:val="24"/>
                <w:szCs w:val="24"/>
              </w:rPr>
            </w:pPr>
            <w:r>
              <w:rPr>
                <w:rFonts w:hint="eastAsia" w:ascii="宋体" w:hAnsi="宋体"/>
                <w:color w:val="000000"/>
                <w:sz w:val="24"/>
                <w:szCs w:val="24"/>
              </w:rPr>
              <w:t>超出、符合或偏离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pPr>
              <w:jc w:val="center"/>
              <w:rPr>
                <w:rFonts w:ascii="宋体" w:hAnsi="宋体"/>
                <w:color w:val="000000"/>
                <w:sz w:val="24"/>
                <w:szCs w:val="24"/>
              </w:rPr>
            </w:pPr>
            <w:r>
              <w:rPr>
                <w:rFonts w:hint="eastAsia" w:ascii="宋体" w:hAnsi="宋体"/>
                <w:color w:val="000000"/>
                <w:sz w:val="24"/>
                <w:szCs w:val="24"/>
              </w:rPr>
              <w:t>1</w:t>
            </w:r>
          </w:p>
        </w:tc>
        <w:tc>
          <w:tcPr>
            <w:tcW w:w="3273" w:type="dxa"/>
            <w:noWrap w:val="0"/>
            <w:vAlign w:val="center"/>
          </w:tcPr>
          <w:p>
            <w:pPr>
              <w:jc w:val="center"/>
              <w:rPr>
                <w:rFonts w:ascii="宋体" w:hAnsi="宋体"/>
                <w:color w:val="000000"/>
                <w:sz w:val="24"/>
                <w:szCs w:val="24"/>
              </w:rPr>
            </w:pPr>
          </w:p>
        </w:tc>
        <w:tc>
          <w:tcPr>
            <w:tcW w:w="3024" w:type="dxa"/>
            <w:noWrap w:val="0"/>
            <w:vAlign w:val="center"/>
          </w:tcPr>
          <w:p>
            <w:pPr>
              <w:jc w:val="center"/>
              <w:rPr>
                <w:rFonts w:ascii="宋体" w:hAnsi="宋体"/>
                <w:color w:val="000000"/>
                <w:sz w:val="24"/>
                <w:szCs w:val="24"/>
              </w:rPr>
            </w:pPr>
          </w:p>
        </w:tc>
        <w:tc>
          <w:tcPr>
            <w:tcW w:w="1399"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pPr>
              <w:jc w:val="center"/>
              <w:rPr>
                <w:rFonts w:ascii="宋体" w:hAnsi="宋体"/>
                <w:color w:val="000000"/>
                <w:sz w:val="24"/>
                <w:szCs w:val="24"/>
              </w:rPr>
            </w:pPr>
            <w:r>
              <w:rPr>
                <w:rFonts w:hint="eastAsia" w:ascii="宋体" w:hAnsi="宋体"/>
                <w:color w:val="000000"/>
                <w:sz w:val="24"/>
                <w:szCs w:val="24"/>
              </w:rPr>
              <w:t>2</w:t>
            </w:r>
          </w:p>
        </w:tc>
        <w:tc>
          <w:tcPr>
            <w:tcW w:w="3273" w:type="dxa"/>
            <w:noWrap w:val="0"/>
            <w:vAlign w:val="center"/>
          </w:tcPr>
          <w:p>
            <w:pPr>
              <w:jc w:val="center"/>
              <w:rPr>
                <w:rFonts w:ascii="宋体" w:hAnsi="宋体"/>
                <w:color w:val="000000"/>
                <w:sz w:val="24"/>
                <w:szCs w:val="24"/>
              </w:rPr>
            </w:pPr>
          </w:p>
        </w:tc>
        <w:tc>
          <w:tcPr>
            <w:tcW w:w="3024" w:type="dxa"/>
            <w:noWrap w:val="0"/>
            <w:vAlign w:val="center"/>
          </w:tcPr>
          <w:p>
            <w:pPr>
              <w:jc w:val="center"/>
              <w:rPr>
                <w:rFonts w:ascii="宋体" w:hAnsi="宋体"/>
                <w:color w:val="000000"/>
                <w:sz w:val="24"/>
                <w:szCs w:val="24"/>
              </w:rPr>
            </w:pPr>
          </w:p>
        </w:tc>
        <w:tc>
          <w:tcPr>
            <w:tcW w:w="1399"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pPr>
              <w:jc w:val="center"/>
              <w:rPr>
                <w:rFonts w:ascii="宋体" w:hAnsi="宋体"/>
                <w:color w:val="000000"/>
                <w:sz w:val="24"/>
                <w:szCs w:val="24"/>
              </w:rPr>
            </w:pPr>
            <w:r>
              <w:rPr>
                <w:rFonts w:hint="eastAsia" w:ascii="宋体" w:hAnsi="宋体"/>
                <w:color w:val="000000"/>
                <w:sz w:val="24"/>
                <w:szCs w:val="24"/>
              </w:rPr>
              <w:t>3</w:t>
            </w:r>
          </w:p>
        </w:tc>
        <w:tc>
          <w:tcPr>
            <w:tcW w:w="3273" w:type="dxa"/>
            <w:noWrap w:val="0"/>
            <w:vAlign w:val="center"/>
          </w:tcPr>
          <w:p>
            <w:pPr>
              <w:jc w:val="center"/>
              <w:rPr>
                <w:rFonts w:ascii="宋体" w:hAnsi="宋体"/>
                <w:color w:val="000000"/>
                <w:sz w:val="24"/>
                <w:szCs w:val="24"/>
              </w:rPr>
            </w:pPr>
          </w:p>
        </w:tc>
        <w:tc>
          <w:tcPr>
            <w:tcW w:w="3024" w:type="dxa"/>
            <w:noWrap w:val="0"/>
            <w:vAlign w:val="center"/>
          </w:tcPr>
          <w:p>
            <w:pPr>
              <w:jc w:val="center"/>
              <w:rPr>
                <w:rFonts w:ascii="宋体" w:hAnsi="宋体"/>
                <w:color w:val="000000"/>
                <w:sz w:val="24"/>
                <w:szCs w:val="24"/>
              </w:rPr>
            </w:pPr>
          </w:p>
        </w:tc>
        <w:tc>
          <w:tcPr>
            <w:tcW w:w="1399"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pPr>
              <w:jc w:val="center"/>
              <w:rPr>
                <w:rFonts w:ascii="宋体" w:hAnsi="宋体"/>
                <w:color w:val="000000"/>
                <w:sz w:val="24"/>
                <w:szCs w:val="24"/>
              </w:rPr>
            </w:pPr>
            <w:r>
              <w:rPr>
                <w:rFonts w:ascii="宋体" w:hAnsi="宋体"/>
                <w:color w:val="000000"/>
                <w:sz w:val="24"/>
                <w:szCs w:val="24"/>
              </w:rPr>
              <w:t>…</w:t>
            </w:r>
          </w:p>
        </w:tc>
        <w:tc>
          <w:tcPr>
            <w:tcW w:w="3273" w:type="dxa"/>
            <w:noWrap w:val="0"/>
            <w:vAlign w:val="center"/>
          </w:tcPr>
          <w:p>
            <w:pPr>
              <w:jc w:val="center"/>
              <w:rPr>
                <w:rFonts w:ascii="宋体" w:hAnsi="宋体"/>
                <w:color w:val="000000"/>
                <w:sz w:val="24"/>
                <w:szCs w:val="24"/>
              </w:rPr>
            </w:pPr>
          </w:p>
        </w:tc>
        <w:tc>
          <w:tcPr>
            <w:tcW w:w="3024" w:type="dxa"/>
            <w:noWrap w:val="0"/>
            <w:vAlign w:val="center"/>
          </w:tcPr>
          <w:p>
            <w:pPr>
              <w:jc w:val="center"/>
              <w:rPr>
                <w:rFonts w:ascii="宋体" w:hAnsi="宋体"/>
                <w:color w:val="000000"/>
                <w:sz w:val="24"/>
                <w:szCs w:val="24"/>
              </w:rPr>
            </w:pPr>
          </w:p>
        </w:tc>
        <w:tc>
          <w:tcPr>
            <w:tcW w:w="1399" w:type="dxa"/>
            <w:noWrap w:val="0"/>
            <w:vAlign w:val="center"/>
          </w:tcPr>
          <w:p>
            <w:pPr>
              <w:jc w:val="center"/>
              <w:rPr>
                <w:rFonts w:ascii="宋体" w:hAnsi="宋体"/>
                <w:color w:val="000000"/>
                <w:sz w:val="24"/>
                <w:szCs w:val="24"/>
              </w:rPr>
            </w:pPr>
          </w:p>
        </w:tc>
      </w:tr>
    </w:tbl>
    <w:p>
      <w:pPr>
        <w:spacing w:line="500" w:lineRule="exact"/>
        <w:ind w:firstLine="480"/>
        <w:rPr>
          <w:rFonts w:ascii="宋体" w:hAnsi="宋体"/>
          <w:color w:val="000000"/>
          <w:sz w:val="24"/>
          <w:szCs w:val="24"/>
        </w:rPr>
      </w:pPr>
    </w:p>
    <w:p>
      <w:pPr>
        <w:pStyle w:val="34"/>
        <w:keepNext w:val="0"/>
        <w:keepLines w:val="0"/>
        <w:pageBreakBefore w:val="0"/>
        <w:widowControl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p>
    <w:p>
      <w:pPr>
        <w:pStyle w:val="34"/>
        <w:keepNext w:val="0"/>
        <w:keepLines w:val="0"/>
        <w:pageBreakBefore w:val="0"/>
        <w:widowControl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投标人（盖章）：</w:t>
      </w:r>
    </w:p>
    <w:p>
      <w:pPr>
        <w:pStyle w:val="34"/>
        <w:keepNext w:val="0"/>
        <w:keepLines w:val="0"/>
        <w:pageBreakBefore w:val="0"/>
        <w:widowControl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法定代表人（单位负责人）或委托代理人（签字或盖章）：</w:t>
      </w:r>
    </w:p>
    <w:p>
      <w:pPr>
        <w:pStyle w:val="34"/>
        <w:keepNext w:val="0"/>
        <w:keepLines w:val="0"/>
        <w:pageBreakBefore w:val="0"/>
        <w:widowControl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日期：    年     月     日</w:t>
      </w:r>
    </w:p>
    <w:p>
      <w:bookmarkStart w:id="22" w:name="_Hlt26671374"/>
      <w:bookmarkEnd w:id="22"/>
      <w:bookmarkStart w:id="23" w:name="_Hlt26609389"/>
      <w:bookmarkEnd w:id="23"/>
      <w:bookmarkStart w:id="24" w:name="_格式2__法定代表人授权书"/>
      <w:bookmarkEnd w:id="24"/>
      <w:bookmarkStart w:id="25" w:name="_Hlt26955066"/>
      <w:bookmarkEnd w:id="25"/>
    </w:p>
    <w:p/>
    <w:p>
      <w:pPr>
        <w:keepNext/>
        <w:keepLines/>
        <w:spacing w:before="360" w:after="200" w:line="360" w:lineRule="auto"/>
        <w:jc w:val="left"/>
        <w:outlineLvl w:val="1"/>
        <w:rPr>
          <w:rFonts w:ascii="Arial" w:hAnsi="Arial" w:cs="Arial"/>
          <w:iCs/>
          <w:sz w:val="36"/>
        </w:rPr>
      </w:pPr>
      <w:r>
        <w:rPr>
          <w:rFonts w:hint="eastAsia" w:ascii="Arial" w:hAnsi="Arial" w:cs="Arial"/>
          <w:iCs/>
          <w:sz w:val="36"/>
        </w:rPr>
        <w:t>十</w:t>
      </w:r>
      <w:r>
        <w:rPr>
          <w:rFonts w:hint="eastAsia" w:ascii="Arial" w:hAnsi="Arial" w:cs="Arial"/>
          <w:iCs/>
          <w:sz w:val="36"/>
          <w:lang w:val="en-US" w:eastAsia="zh-CN"/>
        </w:rPr>
        <w:t>八</w:t>
      </w:r>
      <w:r>
        <w:rPr>
          <w:rFonts w:hint="eastAsia" w:ascii="Arial" w:hAnsi="Arial" w:cs="Arial"/>
          <w:iCs/>
          <w:sz w:val="36"/>
        </w:rPr>
        <w:t>、类似项目业绩一览表（分包号：**）</w:t>
      </w:r>
    </w:p>
    <w:p>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类似项目业绩一览表</w:t>
      </w:r>
    </w:p>
    <w:p>
      <w:pPr>
        <w:spacing w:line="360" w:lineRule="auto"/>
        <w:jc w:val="left"/>
      </w:pPr>
      <w:r>
        <w:rPr>
          <w:rFonts w:hint="eastAsia" w:ascii="宋体" w:hAnsi="宋体" w:cs="方正仿宋_GBK"/>
          <w:color w:val="000000"/>
          <w:sz w:val="24"/>
          <w:szCs w:val="24"/>
        </w:rPr>
        <w:t>项目名称：      项目编号：      分包号：</w:t>
      </w:r>
    </w:p>
    <w:tbl>
      <w:tblPr>
        <w:tblStyle w:val="3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noWrap w:val="0"/>
            <w:vAlign w:val="center"/>
          </w:tcPr>
          <w:p>
            <w:pPr>
              <w:jc w:val="center"/>
              <w:rPr>
                <w:rFonts w:ascii="宋体" w:hAnsi="宋体"/>
                <w:color w:val="000000"/>
                <w:sz w:val="24"/>
                <w:szCs w:val="24"/>
              </w:rPr>
            </w:pPr>
            <w:r>
              <w:rPr>
                <w:rFonts w:hint="eastAsia" w:ascii="宋体" w:hAnsi="宋体"/>
                <w:color w:val="000000"/>
                <w:sz w:val="24"/>
                <w:szCs w:val="24"/>
              </w:rPr>
              <w:t>序号</w:t>
            </w:r>
          </w:p>
        </w:tc>
        <w:tc>
          <w:tcPr>
            <w:tcW w:w="2686" w:type="dxa"/>
            <w:noWrap w:val="0"/>
            <w:vAlign w:val="center"/>
          </w:tcPr>
          <w:p>
            <w:pPr>
              <w:jc w:val="center"/>
              <w:rPr>
                <w:rFonts w:ascii="宋体" w:hAnsi="宋体"/>
                <w:color w:val="000000"/>
                <w:sz w:val="24"/>
                <w:szCs w:val="24"/>
              </w:rPr>
            </w:pPr>
            <w:r>
              <w:rPr>
                <w:rFonts w:hint="eastAsia" w:ascii="宋体" w:hAnsi="宋体"/>
                <w:color w:val="000000"/>
                <w:sz w:val="24"/>
                <w:szCs w:val="24"/>
              </w:rPr>
              <w:t>项目名称</w:t>
            </w:r>
          </w:p>
        </w:tc>
        <w:tc>
          <w:tcPr>
            <w:tcW w:w="1850" w:type="dxa"/>
            <w:noWrap w:val="0"/>
            <w:vAlign w:val="center"/>
          </w:tcPr>
          <w:p>
            <w:pPr>
              <w:jc w:val="center"/>
              <w:rPr>
                <w:rFonts w:ascii="宋体" w:hAnsi="宋体"/>
                <w:color w:val="000000"/>
                <w:sz w:val="24"/>
                <w:szCs w:val="24"/>
              </w:rPr>
            </w:pPr>
            <w:r>
              <w:rPr>
                <w:rFonts w:hint="eastAsia" w:ascii="宋体" w:hAnsi="宋体"/>
                <w:color w:val="000000"/>
                <w:sz w:val="24"/>
                <w:szCs w:val="24"/>
              </w:rPr>
              <w:t>签订时间</w:t>
            </w:r>
          </w:p>
        </w:tc>
        <w:tc>
          <w:tcPr>
            <w:tcW w:w="1985" w:type="dxa"/>
            <w:noWrap w:val="0"/>
            <w:vAlign w:val="center"/>
          </w:tcPr>
          <w:p>
            <w:pPr>
              <w:jc w:val="center"/>
              <w:rPr>
                <w:rFonts w:ascii="宋体" w:hAnsi="宋体"/>
                <w:color w:val="000000"/>
                <w:sz w:val="24"/>
                <w:szCs w:val="24"/>
              </w:rPr>
            </w:pPr>
            <w:r>
              <w:rPr>
                <w:rFonts w:hint="eastAsia" w:ascii="宋体" w:hAnsi="宋体"/>
                <w:color w:val="000000"/>
                <w:sz w:val="24"/>
                <w:szCs w:val="24"/>
              </w:rPr>
              <w:t>采购单位</w:t>
            </w:r>
          </w:p>
        </w:tc>
        <w:tc>
          <w:tcPr>
            <w:tcW w:w="1309" w:type="dxa"/>
            <w:noWrap w:val="0"/>
            <w:vAlign w:val="center"/>
          </w:tcPr>
          <w:p>
            <w:pPr>
              <w:jc w:val="center"/>
              <w:rPr>
                <w:rFonts w:ascii="宋体" w:hAnsi="宋体"/>
                <w:color w:val="000000"/>
                <w:sz w:val="24"/>
                <w:szCs w:val="24"/>
              </w:rPr>
            </w:pPr>
            <w:r>
              <w:rPr>
                <w:rFonts w:hint="eastAsia" w:ascii="宋体" w:hAnsi="宋体"/>
                <w:color w:val="000000"/>
                <w:sz w:val="24"/>
                <w:szCs w:val="24"/>
              </w:rPr>
              <w:t>主要标的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pPr>
              <w:jc w:val="center"/>
              <w:rPr>
                <w:rFonts w:ascii="宋体" w:hAnsi="宋体"/>
                <w:color w:val="000000"/>
                <w:sz w:val="24"/>
                <w:szCs w:val="24"/>
              </w:rPr>
            </w:pPr>
            <w:r>
              <w:rPr>
                <w:rFonts w:hint="eastAsia" w:ascii="宋体" w:hAnsi="宋体"/>
                <w:color w:val="000000"/>
                <w:sz w:val="24"/>
                <w:szCs w:val="24"/>
              </w:rPr>
              <w:t>1</w:t>
            </w:r>
          </w:p>
        </w:tc>
        <w:tc>
          <w:tcPr>
            <w:tcW w:w="2686" w:type="dxa"/>
            <w:noWrap w:val="0"/>
            <w:vAlign w:val="center"/>
          </w:tcPr>
          <w:p>
            <w:pPr>
              <w:jc w:val="center"/>
              <w:rPr>
                <w:rFonts w:ascii="宋体" w:hAnsi="宋体"/>
                <w:color w:val="000000"/>
                <w:sz w:val="24"/>
                <w:szCs w:val="24"/>
              </w:rPr>
            </w:pPr>
          </w:p>
        </w:tc>
        <w:tc>
          <w:tcPr>
            <w:tcW w:w="1850" w:type="dxa"/>
            <w:noWrap w:val="0"/>
            <w:vAlign w:val="top"/>
          </w:tcPr>
          <w:p>
            <w:pPr>
              <w:jc w:val="center"/>
              <w:rPr>
                <w:rFonts w:ascii="宋体" w:hAnsi="宋体"/>
                <w:color w:val="000000"/>
                <w:sz w:val="24"/>
                <w:szCs w:val="24"/>
              </w:rPr>
            </w:pPr>
          </w:p>
        </w:tc>
        <w:tc>
          <w:tcPr>
            <w:tcW w:w="1985" w:type="dxa"/>
            <w:noWrap w:val="0"/>
            <w:vAlign w:val="center"/>
          </w:tcPr>
          <w:p>
            <w:pPr>
              <w:jc w:val="center"/>
              <w:rPr>
                <w:rFonts w:ascii="宋体" w:hAnsi="宋体"/>
                <w:color w:val="000000"/>
                <w:sz w:val="24"/>
                <w:szCs w:val="24"/>
              </w:rPr>
            </w:pPr>
          </w:p>
        </w:tc>
        <w:tc>
          <w:tcPr>
            <w:tcW w:w="1309"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pPr>
              <w:jc w:val="center"/>
              <w:rPr>
                <w:rFonts w:ascii="宋体" w:hAnsi="宋体"/>
                <w:color w:val="000000"/>
                <w:sz w:val="24"/>
                <w:szCs w:val="24"/>
              </w:rPr>
            </w:pPr>
            <w:r>
              <w:rPr>
                <w:rFonts w:hint="eastAsia" w:ascii="宋体" w:hAnsi="宋体"/>
                <w:color w:val="000000"/>
                <w:sz w:val="24"/>
                <w:szCs w:val="24"/>
              </w:rPr>
              <w:t>2</w:t>
            </w:r>
          </w:p>
        </w:tc>
        <w:tc>
          <w:tcPr>
            <w:tcW w:w="2686" w:type="dxa"/>
            <w:noWrap w:val="0"/>
            <w:vAlign w:val="center"/>
          </w:tcPr>
          <w:p>
            <w:pPr>
              <w:jc w:val="center"/>
              <w:rPr>
                <w:rFonts w:ascii="宋体" w:hAnsi="宋体"/>
                <w:color w:val="000000"/>
                <w:sz w:val="24"/>
                <w:szCs w:val="24"/>
              </w:rPr>
            </w:pPr>
          </w:p>
        </w:tc>
        <w:tc>
          <w:tcPr>
            <w:tcW w:w="1850" w:type="dxa"/>
            <w:noWrap w:val="0"/>
            <w:vAlign w:val="top"/>
          </w:tcPr>
          <w:p>
            <w:pPr>
              <w:jc w:val="center"/>
              <w:rPr>
                <w:rFonts w:ascii="宋体" w:hAnsi="宋体"/>
                <w:color w:val="000000"/>
                <w:sz w:val="24"/>
                <w:szCs w:val="24"/>
              </w:rPr>
            </w:pPr>
          </w:p>
        </w:tc>
        <w:tc>
          <w:tcPr>
            <w:tcW w:w="1985" w:type="dxa"/>
            <w:noWrap w:val="0"/>
            <w:vAlign w:val="center"/>
          </w:tcPr>
          <w:p>
            <w:pPr>
              <w:jc w:val="center"/>
              <w:rPr>
                <w:rFonts w:ascii="宋体" w:hAnsi="宋体"/>
                <w:color w:val="000000"/>
                <w:sz w:val="24"/>
                <w:szCs w:val="24"/>
              </w:rPr>
            </w:pPr>
          </w:p>
        </w:tc>
        <w:tc>
          <w:tcPr>
            <w:tcW w:w="1309"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pPr>
              <w:jc w:val="center"/>
              <w:rPr>
                <w:rFonts w:ascii="宋体" w:hAnsi="宋体"/>
                <w:color w:val="000000"/>
                <w:sz w:val="24"/>
                <w:szCs w:val="24"/>
              </w:rPr>
            </w:pPr>
            <w:r>
              <w:rPr>
                <w:rFonts w:hint="eastAsia" w:ascii="宋体" w:hAnsi="宋体"/>
                <w:color w:val="000000"/>
                <w:sz w:val="24"/>
                <w:szCs w:val="24"/>
              </w:rPr>
              <w:t>3</w:t>
            </w:r>
          </w:p>
        </w:tc>
        <w:tc>
          <w:tcPr>
            <w:tcW w:w="2686" w:type="dxa"/>
            <w:noWrap w:val="0"/>
            <w:vAlign w:val="center"/>
          </w:tcPr>
          <w:p>
            <w:pPr>
              <w:jc w:val="center"/>
              <w:rPr>
                <w:rFonts w:ascii="宋体" w:hAnsi="宋体"/>
                <w:color w:val="000000"/>
                <w:sz w:val="24"/>
                <w:szCs w:val="24"/>
              </w:rPr>
            </w:pPr>
          </w:p>
        </w:tc>
        <w:tc>
          <w:tcPr>
            <w:tcW w:w="1850" w:type="dxa"/>
            <w:noWrap w:val="0"/>
            <w:vAlign w:val="top"/>
          </w:tcPr>
          <w:p>
            <w:pPr>
              <w:jc w:val="center"/>
              <w:rPr>
                <w:rFonts w:ascii="宋体" w:hAnsi="宋体"/>
                <w:color w:val="000000"/>
                <w:sz w:val="24"/>
                <w:szCs w:val="24"/>
              </w:rPr>
            </w:pPr>
          </w:p>
        </w:tc>
        <w:tc>
          <w:tcPr>
            <w:tcW w:w="1985" w:type="dxa"/>
            <w:noWrap w:val="0"/>
            <w:vAlign w:val="center"/>
          </w:tcPr>
          <w:p>
            <w:pPr>
              <w:jc w:val="center"/>
              <w:rPr>
                <w:rFonts w:ascii="宋体" w:hAnsi="宋体"/>
                <w:color w:val="000000"/>
                <w:sz w:val="24"/>
                <w:szCs w:val="24"/>
              </w:rPr>
            </w:pPr>
          </w:p>
        </w:tc>
        <w:tc>
          <w:tcPr>
            <w:tcW w:w="1309"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pPr>
              <w:jc w:val="center"/>
              <w:rPr>
                <w:rFonts w:ascii="宋体" w:hAnsi="宋体"/>
                <w:color w:val="000000"/>
                <w:sz w:val="24"/>
                <w:szCs w:val="24"/>
              </w:rPr>
            </w:pPr>
            <w:r>
              <w:rPr>
                <w:rFonts w:ascii="宋体" w:hAnsi="宋体"/>
                <w:color w:val="000000"/>
                <w:sz w:val="24"/>
                <w:szCs w:val="24"/>
              </w:rPr>
              <w:t>…</w:t>
            </w:r>
          </w:p>
        </w:tc>
        <w:tc>
          <w:tcPr>
            <w:tcW w:w="2686" w:type="dxa"/>
            <w:noWrap w:val="0"/>
            <w:vAlign w:val="center"/>
          </w:tcPr>
          <w:p>
            <w:pPr>
              <w:jc w:val="center"/>
              <w:rPr>
                <w:rFonts w:ascii="宋体" w:hAnsi="宋体"/>
                <w:color w:val="000000"/>
                <w:sz w:val="24"/>
                <w:szCs w:val="24"/>
              </w:rPr>
            </w:pPr>
          </w:p>
        </w:tc>
        <w:tc>
          <w:tcPr>
            <w:tcW w:w="1850" w:type="dxa"/>
            <w:noWrap w:val="0"/>
            <w:vAlign w:val="top"/>
          </w:tcPr>
          <w:p>
            <w:pPr>
              <w:jc w:val="center"/>
              <w:rPr>
                <w:rFonts w:ascii="宋体" w:hAnsi="宋体"/>
                <w:color w:val="000000"/>
                <w:sz w:val="24"/>
                <w:szCs w:val="24"/>
              </w:rPr>
            </w:pPr>
          </w:p>
        </w:tc>
        <w:tc>
          <w:tcPr>
            <w:tcW w:w="1985" w:type="dxa"/>
            <w:noWrap w:val="0"/>
            <w:vAlign w:val="center"/>
          </w:tcPr>
          <w:p>
            <w:pPr>
              <w:jc w:val="center"/>
              <w:rPr>
                <w:rFonts w:ascii="宋体" w:hAnsi="宋体"/>
                <w:color w:val="000000"/>
                <w:sz w:val="24"/>
                <w:szCs w:val="24"/>
              </w:rPr>
            </w:pPr>
          </w:p>
        </w:tc>
        <w:tc>
          <w:tcPr>
            <w:tcW w:w="1309" w:type="dxa"/>
            <w:noWrap w:val="0"/>
            <w:vAlign w:val="center"/>
          </w:tcPr>
          <w:p>
            <w:pPr>
              <w:jc w:val="center"/>
              <w:rPr>
                <w:rFonts w:ascii="宋体" w:hAnsi="宋体"/>
                <w:color w:val="000000"/>
                <w:sz w:val="24"/>
                <w:szCs w:val="24"/>
              </w:rPr>
            </w:pPr>
          </w:p>
        </w:tc>
      </w:tr>
    </w:tbl>
    <w:p>
      <w:pPr>
        <w:spacing w:line="500" w:lineRule="exact"/>
        <w:ind w:firstLine="480"/>
        <w:rPr>
          <w:rFonts w:ascii="宋体" w:hAnsi="宋体"/>
          <w:color w:val="000000"/>
          <w:sz w:val="24"/>
          <w:szCs w:val="24"/>
        </w:rPr>
      </w:pPr>
    </w:p>
    <w:p>
      <w:pPr>
        <w:spacing w:line="500" w:lineRule="exact"/>
        <w:ind w:firstLine="480"/>
        <w:rPr>
          <w:rFonts w:ascii="宋体" w:hAnsi="宋体"/>
          <w:color w:val="000000"/>
          <w:sz w:val="24"/>
          <w:szCs w:val="24"/>
        </w:rPr>
      </w:pPr>
    </w:p>
    <w:p>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投标人（盖章）：</w:t>
      </w:r>
    </w:p>
    <w:p>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pPr>
        <w:spacing w:line="500" w:lineRule="exact"/>
        <w:ind w:firstLine="480"/>
        <w:rPr>
          <w:rFonts w:ascii="Times New Roman" w:hAnsi="Times New Roman"/>
          <w:color w:val="000000"/>
          <w:sz w:val="24"/>
          <w:szCs w:val="24"/>
        </w:rPr>
      </w:pPr>
      <w:r>
        <w:rPr>
          <w:rFonts w:hint="eastAsia" w:ascii="Times New Roman" w:hAnsi="Times New Roman"/>
          <w:color w:val="000000"/>
          <w:sz w:val="24"/>
          <w:szCs w:val="24"/>
        </w:rPr>
        <w:t>日期：    年     月     日</w:t>
      </w:r>
    </w:p>
    <w:p/>
    <w:p/>
    <w:p>
      <w:pPr>
        <w:keepNext/>
        <w:keepLines/>
        <w:spacing w:before="360" w:after="200" w:line="360" w:lineRule="auto"/>
        <w:jc w:val="left"/>
        <w:outlineLvl w:val="1"/>
        <w:rPr>
          <w:rFonts w:ascii="Arial" w:hAnsi="Arial" w:cs="Arial"/>
          <w:iCs/>
          <w:sz w:val="36"/>
        </w:rPr>
      </w:pPr>
      <w:r>
        <w:rPr>
          <w:rFonts w:hint="eastAsia" w:ascii="Arial" w:hAnsi="Arial" w:cs="Arial"/>
          <w:iCs/>
          <w:sz w:val="36"/>
        </w:rPr>
        <w:t>十</w:t>
      </w:r>
      <w:r>
        <w:rPr>
          <w:rFonts w:hint="eastAsia" w:ascii="Arial" w:hAnsi="Arial" w:cs="Arial"/>
          <w:iCs/>
          <w:sz w:val="36"/>
          <w:lang w:val="en-US" w:eastAsia="zh-CN"/>
        </w:rPr>
        <w:t>九</w:t>
      </w:r>
      <w:r>
        <w:rPr>
          <w:rFonts w:hint="eastAsia" w:ascii="Arial" w:hAnsi="Arial" w:cs="Arial"/>
          <w:iCs/>
          <w:sz w:val="36"/>
        </w:rPr>
        <w:t>、项目团队人员一览表（分包号：**）</w:t>
      </w:r>
    </w:p>
    <w:p>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项目团队人员一览表</w:t>
      </w:r>
    </w:p>
    <w:p>
      <w:pPr>
        <w:spacing w:line="360" w:lineRule="auto"/>
        <w:jc w:val="left"/>
      </w:pPr>
      <w:r>
        <w:rPr>
          <w:rFonts w:hint="eastAsia" w:ascii="宋体" w:hAnsi="宋体" w:cs="方正仿宋_GBK"/>
          <w:color w:val="000000"/>
          <w:sz w:val="24"/>
          <w:szCs w:val="24"/>
        </w:rPr>
        <w:t>项目名称：      项目编号：      分包号：</w:t>
      </w:r>
    </w:p>
    <w:tbl>
      <w:tblPr>
        <w:tblStyle w:val="3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1"/>
        <w:gridCol w:w="1446"/>
        <w:gridCol w:w="2239"/>
        <w:gridCol w:w="1134"/>
        <w:gridCol w:w="1134"/>
        <w:gridCol w:w="16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51" w:type="dxa"/>
            <w:noWrap w:val="0"/>
            <w:vAlign w:val="center"/>
          </w:tcPr>
          <w:p>
            <w:pPr>
              <w:jc w:val="center"/>
              <w:rPr>
                <w:rFonts w:ascii="宋体" w:hAnsi="宋体"/>
                <w:color w:val="000000"/>
                <w:sz w:val="24"/>
                <w:szCs w:val="24"/>
              </w:rPr>
            </w:pPr>
            <w:r>
              <w:rPr>
                <w:rFonts w:hint="eastAsia" w:ascii="宋体" w:hAnsi="宋体"/>
                <w:color w:val="000000"/>
                <w:sz w:val="24"/>
                <w:szCs w:val="24"/>
              </w:rPr>
              <w:t>姓名</w:t>
            </w:r>
          </w:p>
        </w:tc>
        <w:tc>
          <w:tcPr>
            <w:tcW w:w="1446" w:type="dxa"/>
            <w:noWrap w:val="0"/>
            <w:vAlign w:val="center"/>
          </w:tcPr>
          <w:p>
            <w:pPr>
              <w:jc w:val="center"/>
              <w:rPr>
                <w:rFonts w:ascii="宋体" w:hAnsi="宋体"/>
                <w:color w:val="000000"/>
                <w:sz w:val="24"/>
                <w:szCs w:val="24"/>
              </w:rPr>
            </w:pPr>
            <w:r>
              <w:rPr>
                <w:rFonts w:hint="eastAsia" w:ascii="宋体" w:hAnsi="宋体"/>
                <w:color w:val="000000"/>
                <w:sz w:val="24"/>
                <w:szCs w:val="24"/>
              </w:rPr>
              <w:t>本项目拟担任职务</w:t>
            </w:r>
          </w:p>
        </w:tc>
        <w:tc>
          <w:tcPr>
            <w:tcW w:w="2239" w:type="dxa"/>
            <w:noWrap w:val="0"/>
            <w:vAlign w:val="center"/>
          </w:tcPr>
          <w:p>
            <w:pPr>
              <w:jc w:val="center"/>
              <w:rPr>
                <w:rFonts w:ascii="宋体" w:hAnsi="宋体"/>
                <w:color w:val="000000"/>
                <w:sz w:val="24"/>
                <w:szCs w:val="24"/>
                <w:highlight w:val="none"/>
              </w:rPr>
            </w:pPr>
            <w:r>
              <w:rPr>
                <w:rFonts w:hint="eastAsia" w:ascii="宋体" w:hAnsi="宋体"/>
                <w:color w:val="000000"/>
                <w:sz w:val="24"/>
                <w:szCs w:val="24"/>
                <w:highlight w:val="none"/>
              </w:rPr>
              <w:t>技术职称、专业资质</w:t>
            </w:r>
          </w:p>
        </w:tc>
        <w:tc>
          <w:tcPr>
            <w:tcW w:w="1134" w:type="dxa"/>
            <w:noWrap w:val="0"/>
            <w:vAlign w:val="center"/>
          </w:tcPr>
          <w:p>
            <w:pPr>
              <w:jc w:val="center"/>
              <w:rPr>
                <w:rFonts w:ascii="宋体" w:hAnsi="宋体"/>
                <w:color w:val="000000"/>
                <w:sz w:val="24"/>
                <w:szCs w:val="24"/>
                <w:highlight w:val="none"/>
              </w:rPr>
            </w:pPr>
            <w:r>
              <w:rPr>
                <w:rFonts w:hint="eastAsia" w:ascii="宋体" w:hAnsi="宋体"/>
                <w:color w:val="000000"/>
                <w:sz w:val="24"/>
                <w:szCs w:val="24"/>
                <w:highlight w:val="none"/>
              </w:rPr>
              <w:t>学历</w:t>
            </w:r>
          </w:p>
        </w:tc>
        <w:tc>
          <w:tcPr>
            <w:tcW w:w="1134" w:type="dxa"/>
            <w:noWrap w:val="0"/>
            <w:vAlign w:val="center"/>
          </w:tcPr>
          <w:p>
            <w:pPr>
              <w:jc w:val="center"/>
              <w:rPr>
                <w:rFonts w:ascii="宋体" w:hAnsi="宋体"/>
                <w:color w:val="000000"/>
                <w:sz w:val="24"/>
                <w:szCs w:val="24"/>
                <w:highlight w:val="none"/>
              </w:rPr>
            </w:pPr>
            <w:r>
              <w:rPr>
                <w:rFonts w:hint="eastAsia" w:ascii="宋体" w:hAnsi="宋体"/>
                <w:color w:val="000000"/>
                <w:sz w:val="24"/>
                <w:szCs w:val="24"/>
                <w:highlight w:val="none"/>
              </w:rPr>
              <w:t>年龄</w:t>
            </w:r>
          </w:p>
        </w:tc>
        <w:tc>
          <w:tcPr>
            <w:tcW w:w="1601" w:type="dxa"/>
            <w:noWrap w:val="0"/>
            <w:vAlign w:val="center"/>
          </w:tcPr>
          <w:p>
            <w:pPr>
              <w:jc w:val="center"/>
              <w:rPr>
                <w:rFonts w:ascii="宋体" w:hAnsi="宋体"/>
                <w:color w:val="000000"/>
                <w:sz w:val="24"/>
                <w:szCs w:val="24"/>
              </w:rPr>
            </w:pPr>
            <w:r>
              <w:rPr>
                <w:rFonts w:hint="eastAsia" w:ascii="宋体" w:hAnsi="宋体"/>
                <w:color w:val="000000"/>
                <w:sz w:val="24"/>
                <w:szCs w:val="24"/>
              </w:rPr>
              <w:t>主要资历及担任过的职务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pPr>
              <w:jc w:val="center"/>
              <w:rPr>
                <w:rFonts w:ascii="宋体" w:hAnsi="宋体"/>
                <w:color w:val="000000"/>
                <w:sz w:val="24"/>
                <w:szCs w:val="24"/>
              </w:rPr>
            </w:pPr>
          </w:p>
        </w:tc>
        <w:tc>
          <w:tcPr>
            <w:tcW w:w="1446" w:type="dxa"/>
            <w:noWrap w:val="0"/>
            <w:vAlign w:val="center"/>
          </w:tcPr>
          <w:p>
            <w:pPr>
              <w:jc w:val="center"/>
              <w:rPr>
                <w:rFonts w:ascii="宋体" w:hAnsi="宋体"/>
                <w:color w:val="000000"/>
                <w:sz w:val="24"/>
                <w:szCs w:val="24"/>
              </w:rPr>
            </w:pPr>
          </w:p>
        </w:tc>
        <w:tc>
          <w:tcPr>
            <w:tcW w:w="2239" w:type="dxa"/>
            <w:noWrap w:val="0"/>
            <w:vAlign w:val="top"/>
          </w:tcPr>
          <w:p>
            <w:pPr>
              <w:jc w:val="center"/>
              <w:rPr>
                <w:rFonts w:ascii="宋体" w:hAnsi="宋体"/>
                <w:color w:val="000000"/>
                <w:sz w:val="24"/>
                <w:szCs w:val="24"/>
              </w:rPr>
            </w:pPr>
          </w:p>
        </w:tc>
        <w:tc>
          <w:tcPr>
            <w:tcW w:w="1134" w:type="dxa"/>
            <w:noWrap w:val="0"/>
            <w:vAlign w:val="top"/>
          </w:tcPr>
          <w:p>
            <w:pPr>
              <w:jc w:val="center"/>
              <w:rPr>
                <w:rFonts w:ascii="宋体" w:hAnsi="宋体"/>
                <w:color w:val="000000"/>
                <w:sz w:val="24"/>
                <w:szCs w:val="24"/>
              </w:rPr>
            </w:pPr>
            <w:r>
              <w:rPr>
                <w:rFonts w:ascii="宋体" w:hAnsi="宋体"/>
                <w:color w:val="000000"/>
                <w:sz w:val="24"/>
                <w:szCs w:val="24"/>
              </w:rPr>
              <w:t>根据项目需求、评分办法确定一览表格式</w:t>
            </w:r>
          </w:p>
        </w:tc>
        <w:tc>
          <w:tcPr>
            <w:tcW w:w="1134" w:type="dxa"/>
            <w:noWrap w:val="0"/>
            <w:vAlign w:val="center"/>
          </w:tcPr>
          <w:p>
            <w:pPr>
              <w:jc w:val="center"/>
              <w:rPr>
                <w:rFonts w:ascii="宋体" w:hAnsi="宋体"/>
                <w:color w:val="000000"/>
                <w:sz w:val="24"/>
                <w:szCs w:val="24"/>
              </w:rPr>
            </w:pPr>
            <w:r>
              <w:rPr>
                <w:rFonts w:ascii="宋体" w:hAnsi="宋体"/>
                <w:color w:val="000000"/>
                <w:sz w:val="24"/>
                <w:szCs w:val="24"/>
              </w:rPr>
              <w:t>根据项目需求、评分办法确定一览表格式</w:t>
            </w:r>
          </w:p>
        </w:tc>
        <w:tc>
          <w:tcPr>
            <w:tcW w:w="160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pPr>
              <w:jc w:val="center"/>
              <w:rPr>
                <w:rFonts w:ascii="宋体" w:hAnsi="宋体"/>
                <w:color w:val="000000"/>
                <w:sz w:val="24"/>
                <w:szCs w:val="24"/>
              </w:rPr>
            </w:pPr>
          </w:p>
        </w:tc>
        <w:tc>
          <w:tcPr>
            <w:tcW w:w="1446" w:type="dxa"/>
            <w:noWrap w:val="0"/>
            <w:vAlign w:val="center"/>
          </w:tcPr>
          <w:p>
            <w:pPr>
              <w:jc w:val="center"/>
              <w:rPr>
                <w:rFonts w:ascii="宋体" w:hAnsi="宋体"/>
                <w:color w:val="000000"/>
                <w:sz w:val="24"/>
                <w:szCs w:val="24"/>
              </w:rPr>
            </w:pPr>
          </w:p>
        </w:tc>
        <w:tc>
          <w:tcPr>
            <w:tcW w:w="2239" w:type="dxa"/>
            <w:noWrap w:val="0"/>
            <w:vAlign w:val="top"/>
          </w:tcPr>
          <w:p>
            <w:pPr>
              <w:jc w:val="center"/>
              <w:rPr>
                <w:rFonts w:ascii="宋体" w:hAnsi="宋体"/>
                <w:color w:val="000000"/>
                <w:sz w:val="24"/>
                <w:szCs w:val="24"/>
              </w:rPr>
            </w:pPr>
          </w:p>
        </w:tc>
        <w:tc>
          <w:tcPr>
            <w:tcW w:w="1134" w:type="dxa"/>
            <w:noWrap w:val="0"/>
            <w:vAlign w:val="top"/>
          </w:tcPr>
          <w:p>
            <w:pPr>
              <w:jc w:val="center"/>
              <w:rPr>
                <w:rFonts w:ascii="宋体" w:hAnsi="宋体"/>
                <w:color w:val="000000"/>
                <w:sz w:val="24"/>
                <w:szCs w:val="24"/>
              </w:rPr>
            </w:pPr>
          </w:p>
        </w:tc>
        <w:tc>
          <w:tcPr>
            <w:tcW w:w="1134" w:type="dxa"/>
            <w:noWrap w:val="0"/>
            <w:vAlign w:val="center"/>
          </w:tcPr>
          <w:p>
            <w:pPr>
              <w:jc w:val="center"/>
              <w:rPr>
                <w:rFonts w:ascii="宋体" w:hAnsi="宋体"/>
                <w:color w:val="000000"/>
                <w:sz w:val="24"/>
                <w:szCs w:val="24"/>
              </w:rPr>
            </w:pPr>
          </w:p>
        </w:tc>
        <w:tc>
          <w:tcPr>
            <w:tcW w:w="160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pPr>
              <w:jc w:val="center"/>
              <w:rPr>
                <w:rFonts w:ascii="宋体" w:hAnsi="宋体"/>
                <w:color w:val="000000"/>
                <w:sz w:val="24"/>
                <w:szCs w:val="24"/>
              </w:rPr>
            </w:pPr>
          </w:p>
        </w:tc>
        <w:tc>
          <w:tcPr>
            <w:tcW w:w="1446" w:type="dxa"/>
            <w:noWrap w:val="0"/>
            <w:vAlign w:val="center"/>
          </w:tcPr>
          <w:p>
            <w:pPr>
              <w:jc w:val="center"/>
              <w:rPr>
                <w:rFonts w:ascii="宋体" w:hAnsi="宋体"/>
                <w:color w:val="000000"/>
                <w:sz w:val="24"/>
                <w:szCs w:val="24"/>
              </w:rPr>
            </w:pPr>
          </w:p>
        </w:tc>
        <w:tc>
          <w:tcPr>
            <w:tcW w:w="2239" w:type="dxa"/>
            <w:noWrap w:val="0"/>
            <w:vAlign w:val="top"/>
          </w:tcPr>
          <w:p>
            <w:pPr>
              <w:jc w:val="center"/>
              <w:rPr>
                <w:rFonts w:ascii="宋体" w:hAnsi="宋体"/>
                <w:color w:val="000000"/>
                <w:sz w:val="24"/>
                <w:szCs w:val="24"/>
              </w:rPr>
            </w:pPr>
          </w:p>
        </w:tc>
        <w:tc>
          <w:tcPr>
            <w:tcW w:w="1134" w:type="dxa"/>
            <w:noWrap w:val="0"/>
            <w:vAlign w:val="top"/>
          </w:tcPr>
          <w:p>
            <w:pPr>
              <w:jc w:val="center"/>
              <w:rPr>
                <w:rFonts w:ascii="宋体" w:hAnsi="宋体"/>
                <w:color w:val="000000"/>
                <w:sz w:val="24"/>
                <w:szCs w:val="24"/>
              </w:rPr>
            </w:pPr>
          </w:p>
        </w:tc>
        <w:tc>
          <w:tcPr>
            <w:tcW w:w="1134" w:type="dxa"/>
            <w:noWrap w:val="0"/>
            <w:vAlign w:val="center"/>
          </w:tcPr>
          <w:p>
            <w:pPr>
              <w:jc w:val="center"/>
              <w:rPr>
                <w:rFonts w:ascii="宋体" w:hAnsi="宋体"/>
                <w:color w:val="000000"/>
                <w:sz w:val="24"/>
                <w:szCs w:val="24"/>
              </w:rPr>
            </w:pPr>
          </w:p>
        </w:tc>
        <w:tc>
          <w:tcPr>
            <w:tcW w:w="1601" w:type="dxa"/>
            <w:noWrap w:val="0"/>
            <w:vAlign w:val="center"/>
          </w:tcPr>
          <w:p>
            <w:pPr>
              <w:jc w:val="center"/>
              <w:rPr>
                <w:rFonts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pPr>
              <w:jc w:val="center"/>
              <w:rPr>
                <w:rFonts w:ascii="宋体" w:hAnsi="宋体"/>
                <w:color w:val="000000"/>
                <w:sz w:val="24"/>
                <w:szCs w:val="24"/>
              </w:rPr>
            </w:pPr>
          </w:p>
        </w:tc>
        <w:tc>
          <w:tcPr>
            <w:tcW w:w="1446" w:type="dxa"/>
            <w:noWrap w:val="0"/>
            <w:vAlign w:val="center"/>
          </w:tcPr>
          <w:p>
            <w:pPr>
              <w:jc w:val="center"/>
              <w:rPr>
                <w:rFonts w:ascii="宋体" w:hAnsi="宋体"/>
                <w:color w:val="000000"/>
                <w:sz w:val="24"/>
                <w:szCs w:val="24"/>
              </w:rPr>
            </w:pPr>
          </w:p>
        </w:tc>
        <w:tc>
          <w:tcPr>
            <w:tcW w:w="2239" w:type="dxa"/>
            <w:noWrap w:val="0"/>
            <w:vAlign w:val="top"/>
          </w:tcPr>
          <w:p>
            <w:pPr>
              <w:jc w:val="center"/>
              <w:rPr>
                <w:rFonts w:ascii="宋体" w:hAnsi="宋体"/>
                <w:color w:val="000000"/>
                <w:sz w:val="24"/>
                <w:szCs w:val="24"/>
              </w:rPr>
            </w:pPr>
          </w:p>
        </w:tc>
        <w:tc>
          <w:tcPr>
            <w:tcW w:w="1134" w:type="dxa"/>
            <w:noWrap w:val="0"/>
            <w:vAlign w:val="top"/>
          </w:tcPr>
          <w:p>
            <w:pPr>
              <w:jc w:val="center"/>
              <w:rPr>
                <w:rFonts w:ascii="宋体" w:hAnsi="宋体"/>
                <w:color w:val="000000"/>
                <w:sz w:val="24"/>
                <w:szCs w:val="24"/>
              </w:rPr>
            </w:pPr>
          </w:p>
        </w:tc>
        <w:tc>
          <w:tcPr>
            <w:tcW w:w="1134" w:type="dxa"/>
            <w:noWrap w:val="0"/>
            <w:vAlign w:val="center"/>
          </w:tcPr>
          <w:p>
            <w:pPr>
              <w:jc w:val="center"/>
              <w:rPr>
                <w:rFonts w:ascii="宋体" w:hAnsi="宋体"/>
                <w:color w:val="000000"/>
                <w:sz w:val="24"/>
                <w:szCs w:val="24"/>
              </w:rPr>
            </w:pPr>
          </w:p>
        </w:tc>
        <w:tc>
          <w:tcPr>
            <w:tcW w:w="1601" w:type="dxa"/>
            <w:noWrap w:val="0"/>
            <w:vAlign w:val="center"/>
          </w:tcPr>
          <w:p>
            <w:pPr>
              <w:jc w:val="center"/>
              <w:rPr>
                <w:rFonts w:ascii="宋体" w:hAnsi="宋体"/>
                <w:color w:val="000000"/>
                <w:sz w:val="24"/>
                <w:szCs w:val="24"/>
              </w:rPr>
            </w:pPr>
          </w:p>
        </w:tc>
      </w:tr>
    </w:tbl>
    <w:p>
      <w:pPr>
        <w:spacing w:line="500" w:lineRule="exact"/>
        <w:ind w:firstLine="480"/>
        <w:rPr>
          <w:rFonts w:ascii="宋体" w:hAnsi="宋体"/>
          <w:color w:val="000000"/>
          <w:sz w:val="24"/>
          <w:szCs w:val="24"/>
        </w:rPr>
      </w:pPr>
    </w:p>
    <w:p>
      <w:pPr>
        <w:spacing w:line="500" w:lineRule="exact"/>
        <w:ind w:firstLine="480"/>
        <w:rPr>
          <w:rFonts w:ascii="宋体" w:hAnsi="宋体"/>
          <w:color w:val="000000"/>
          <w:sz w:val="24"/>
          <w:szCs w:val="24"/>
        </w:rPr>
      </w:pPr>
    </w:p>
    <w:p>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投标人（盖章）：</w:t>
      </w:r>
    </w:p>
    <w:p>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pPr>
        <w:spacing w:line="500" w:lineRule="exact"/>
        <w:ind w:firstLine="480"/>
        <w:rPr>
          <w:rFonts w:ascii="Times New Roman" w:hAnsi="Times New Roman"/>
          <w:color w:val="000000"/>
          <w:sz w:val="24"/>
          <w:szCs w:val="24"/>
        </w:rPr>
      </w:pPr>
      <w:r>
        <w:rPr>
          <w:rFonts w:hint="eastAsia" w:ascii="Times New Roman" w:hAnsi="Times New Roman"/>
          <w:color w:val="000000"/>
          <w:sz w:val="24"/>
          <w:szCs w:val="24"/>
        </w:rPr>
        <w:t>日期：    年     月     日</w:t>
      </w:r>
    </w:p>
    <w:p/>
    <w:p>
      <w:pPr>
        <w:keepNext/>
        <w:keepLines/>
        <w:spacing w:before="360" w:after="200" w:line="360" w:lineRule="auto"/>
        <w:jc w:val="left"/>
        <w:outlineLvl w:val="1"/>
        <w:rPr>
          <w:rFonts w:ascii="Arial" w:hAnsi="Arial" w:cs="Arial"/>
          <w:i/>
          <w:sz w:val="36"/>
          <w:u w:val="single"/>
        </w:rPr>
      </w:pPr>
      <w:r>
        <w:rPr>
          <w:rFonts w:hint="eastAsia" w:ascii="Arial" w:hAnsi="Arial" w:cs="Arial"/>
          <w:i/>
          <w:sz w:val="36"/>
          <w:u w:val="single"/>
          <w:lang w:val="en-US" w:eastAsia="zh-CN"/>
        </w:rPr>
        <w:t>二十</w:t>
      </w:r>
      <w:r>
        <w:rPr>
          <w:rFonts w:hint="eastAsia" w:ascii="Arial" w:hAnsi="Arial" w:cs="Arial"/>
          <w:i/>
          <w:sz w:val="36"/>
          <w:u w:val="single"/>
        </w:rPr>
        <w:t>、开标一览表</w:t>
      </w:r>
    </w:p>
    <w:p>
      <w:pPr>
        <w:spacing w:line="360" w:lineRule="auto"/>
        <w:jc w:val="left"/>
        <w:rPr>
          <w:rFonts w:ascii="Arial" w:hAnsi="Arial" w:cs="Arial"/>
          <w:color w:val="000000"/>
          <w:sz w:val="36"/>
        </w:rPr>
      </w:pPr>
      <w:r>
        <w:rPr>
          <w:rFonts w:hint="eastAsia" w:ascii="宋体" w:hAnsi="宋体" w:cs="方正仿宋_GBK"/>
          <w:color w:val="000000"/>
          <w:sz w:val="24"/>
          <w:szCs w:val="24"/>
        </w:rPr>
        <w:t>项目编号：      分包号：</w:t>
      </w:r>
    </w:p>
    <w:p>
      <w:pPr>
        <w:spacing w:line="500" w:lineRule="exact"/>
        <w:ind w:firstLine="480"/>
        <w:jc w:val="right"/>
        <w:rPr>
          <w:rFonts w:ascii="Times New Roman" w:hAnsi="Times New Roman"/>
          <w:color w:val="000000"/>
          <w:sz w:val="24"/>
          <w:szCs w:val="24"/>
        </w:rPr>
      </w:pPr>
      <w:r>
        <w:rPr>
          <w:rFonts w:ascii="Times New Roman" w:hAnsi="Times New Roman"/>
          <w:color w:val="000000"/>
          <w:sz w:val="24"/>
          <w:szCs w:val="24"/>
        </w:rPr>
        <w:t>货币单位：人民币元</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vAlign w:val="top"/>
          </w:tcPr>
          <w:p>
            <w:pPr>
              <w:spacing w:line="500" w:lineRule="exact"/>
              <w:jc w:val="center"/>
              <w:rPr>
                <w:rFonts w:ascii="Times New Roman" w:hAnsi="Times New Roman"/>
                <w:color w:val="000000"/>
                <w:sz w:val="24"/>
                <w:szCs w:val="24"/>
              </w:rPr>
            </w:pPr>
            <w:r>
              <w:rPr>
                <w:rFonts w:ascii="Times New Roman" w:hAnsi="Times New Roman"/>
                <w:color w:val="000000"/>
                <w:sz w:val="24"/>
                <w:szCs w:val="24"/>
              </w:rPr>
              <w:t>项目名称</w:t>
            </w:r>
          </w:p>
        </w:tc>
        <w:tc>
          <w:tcPr>
            <w:tcW w:w="2841" w:type="dxa"/>
            <w:noWrap w:val="0"/>
            <w:vAlign w:val="top"/>
          </w:tcPr>
          <w:p>
            <w:pPr>
              <w:spacing w:line="500" w:lineRule="exact"/>
              <w:jc w:val="center"/>
              <w:rPr>
                <w:rFonts w:ascii="Times New Roman" w:hAnsi="Times New Roman"/>
                <w:color w:val="000000"/>
                <w:sz w:val="24"/>
                <w:szCs w:val="24"/>
              </w:rPr>
            </w:pPr>
            <w:r>
              <w:rPr>
                <w:rFonts w:ascii="Times New Roman" w:hAnsi="Times New Roman"/>
                <w:color w:val="000000"/>
                <w:sz w:val="24"/>
                <w:szCs w:val="24"/>
              </w:rPr>
              <w:t>项目内容</w:t>
            </w:r>
          </w:p>
        </w:tc>
        <w:tc>
          <w:tcPr>
            <w:tcW w:w="2841" w:type="dxa"/>
            <w:noWrap w:val="0"/>
            <w:vAlign w:val="top"/>
          </w:tcPr>
          <w:p>
            <w:pPr>
              <w:spacing w:line="500" w:lineRule="exact"/>
              <w:jc w:val="center"/>
              <w:rPr>
                <w:rFonts w:ascii="Times New Roman" w:hAnsi="Times New Roman"/>
                <w:color w:val="000000"/>
                <w:sz w:val="24"/>
                <w:szCs w:val="24"/>
              </w:rPr>
            </w:pPr>
            <w:r>
              <w:rPr>
                <w:rFonts w:ascii="Times New Roman" w:hAnsi="Times New Roman"/>
                <w:color w:val="000000"/>
                <w:sz w:val="24"/>
                <w:szCs w:val="24"/>
              </w:rPr>
              <w:t>总价</w:t>
            </w:r>
            <w:r>
              <w:rPr>
                <w:rFonts w:hint="eastAsia" w:ascii="Times New Roman" w:hAnsi="Times New Roman"/>
                <w:color w:val="000000"/>
                <w:sz w:val="24"/>
                <w:szCs w:val="24"/>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vAlign w:val="top"/>
          </w:tcPr>
          <w:p>
            <w:pPr>
              <w:spacing w:line="500" w:lineRule="exact"/>
              <w:jc w:val="center"/>
              <w:rPr>
                <w:rFonts w:ascii="Times New Roman" w:hAnsi="Times New Roman"/>
                <w:color w:val="000000"/>
                <w:sz w:val="24"/>
                <w:szCs w:val="24"/>
              </w:rPr>
            </w:pPr>
          </w:p>
        </w:tc>
        <w:tc>
          <w:tcPr>
            <w:tcW w:w="2841" w:type="dxa"/>
            <w:noWrap w:val="0"/>
            <w:vAlign w:val="top"/>
          </w:tcPr>
          <w:p>
            <w:pPr>
              <w:spacing w:line="500" w:lineRule="exact"/>
              <w:jc w:val="center"/>
              <w:rPr>
                <w:rFonts w:ascii="Times New Roman" w:hAnsi="Times New Roman"/>
                <w:color w:val="000000"/>
                <w:sz w:val="24"/>
                <w:szCs w:val="24"/>
              </w:rPr>
            </w:pPr>
            <w:r>
              <w:rPr>
                <w:rFonts w:ascii="Times New Roman" w:hAnsi="Times New Roman"/>
                <w:color w:val="000000"/>
                <w:sz w:val="24"/>
                <w:szCs w:val="24"/>
              </w:rPr>
              <w:t>详见投标文件</w:t>
            </w:r>
          </w:p>
        </w:tc>
        <w:tc>
          <w:tcPr>
            <w:tcW w:w="2841" w:type="dxa"/>
            <w:noWrap w:val="0"/>
            <w:vAlign w:val="top"/>
          </w:tcPr>
          <w:p>
            <w:pPr>
              <w:spacing w:line="500" w:lineRule="exact"/>
              <w:jc w:val="center"/>
              <w:rPr>
                <w:rFonts w:ascii="Times New Roman" w:hAnsi="Times New Roman"/>
                <w:color w:val="000000"/>
                <w:sz w:val="24"/>
                <w:szCs w:val="24"/>
              </w:rPr>
            </w:pPr>
            <w:r>
              <w:rPr>
                <w:rFonts w:hint="eastAsia" w:ascii="Times New Roman" w:hAnsi="Times New Roman"/>
                <w:color w:val="000000"/>
                <w:sz w:val="24"/>
                <w:szCs w:val="24"/>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840" w:type="dxa"/>
            <w:noWrap w:val="0"/>
            <w:vAlign w:val="top"/>
          </w:tcPr>
          <w:p>
            <w:pPr>
              <w:spacing w:line="500" w:lineRule="exact"/>
              <w:jc w:val="center"/>
              <w:rPr>
                <w:rFonts w:ascii="Times New Roman" w:hAnsi="Times New Roman"/>
                <w:color w:val="000000"/>
                <w:sz w:val="24"/>
                <w:szCs w:val="24"/>
              </w:rPr>
            </w:pPr>
            <w:r>
              <w:rPr>
                <w:rFonts w:ascii="Times New Roman" w:hAnsi="Times New Roman"/>
                <w:color w:val="000000"/>
                <w:sz w:val="24"/>
                <w:szCs w:val="24"/>
              </w:rPr>
              <w:t>总价（大写）</w:t>
            </w:r>
          </w:p>
        </w:tc>
        <w:tc>
          <w:tcPr>
            <w:tcW w:w="5682" w:type="dxa"/>
            <w:gridSpan w:val="2"/>
            <w:noWrap w:val="0"/>
            <w:vAlign w:val="top"/>
          </w:tcPr>
          <w:p>
            <w:pPr>
              <w:spacing w:line="500" w:lineRule="exact"/>
              <w:jc w:val="center"/>
              <w:rPr>
                <w:rFonts w:ascii="Times New Roman" w:hAnsi="Times New Roman"/>
                <w:color w:val="000000"/>
                <w:sz w:val="24"/>
                <w:szCs w:val="24"/>
              </w:rPr>
            </w:pPr>
          </w:p>
        </w:tc>
      </w:tr>
    </w:tbl>
    <w:p>
      <w:pPr>
        <w:spacing w:line="500" w:lineRule="exact"/>
        <w:rPr>
          <w:rFonts w:ascii="Times New Roman" w:hAnsi="Times New Roman"/>
          <w:color w:val="000000"/>
          <w:sz w:val="24"/>
          <w:szCs w:val="24"/>
        </w:rPr>
      </w:pPr>
      <w:r>
        <w:rPr>
          <w:rFonts w:ascii="Times New Roman" w:hAnsi="Times New Roman"/>
          <w:color w:val="000000"/>
          <w:sz w:val="24"/>
          <w:szCs w:val="24"/>
        </w:rPr>
        <w:t>投标人公章：</w:t>
      </w:r>
      <w:r>
        <w:rPr>
          <w:rFonts w:hint="eastAsia" w:ascii="Times New Roman" w:hAnsi="Times New Roman"/>
          <w:color w:val="000000"/>
          <w:sz w:val="24"/>
          <w:szCs w:val="24"/>
        </w:rPr>
        <w:t xml:space="preserve">             （电子签章）</w:t>
      </w:r>
    </w:p>
    <w:p>
      <w:pPr>
        <w:jc w:val="left"/>
        <w:rPr>
          <w:rFonts w:ascii="宋体" w:hAnsi="宋体"/>
          <w:color w:val="000000"/>
          <w:sz w:val="24"/>
          <w:szCs w:val="24"/>
        </w:rPr>
      </w:pPr>
    </w:p>
    <w:p>
      <w:pPr>
        <w:widowControl/>
        <w:jc w:val="left"/>
        <w:rPr>
          <w:rFonts w:ascii="黑体" w:hAnsi="黑体" w:eastAsia="黑体" w:cs="仿宋"/>
          <w:bCs/>
          <w:color w:val="000000"/>
          <w:sz w:val="40"/>
          <w:szCs w:val="32"/>
        </w:rPr>
      </w:pPr>
    </w:p>
    <w:p>
      <w:pPr>
        <w:widowControl/>
        <w:jc w:val="left"/>
        <w:rPr>
          <w:rFonts w:ascii="黑体" w:hAnsi="黑体" w:eastAsia="黑体" w:cs="仿宋"/>
          <w:bCs/>
          <w:color w:val="000000"/>
          <w:sz w:val="40"/>
          <w:szCs w:val="32"/>
        </w:rPr>
      </w:pPr>
    </w:p>
    <w:p>
      <w:pPr>
        <w:widowControl/>
        <w:jc w:val="left"/>
        <w:rPr>
          <w:rFonts w:ascii="黑体" w:hAnsi="黑体" w:eastAsia="黑体" w:cs="仿宋"/>
          <w:bCs/>
          <w:color w:val="000000"/>
          <w:sz w:val="40"/>
          <w:szCs w:val="32"/>
        </w:rPr>
      </w:pPr>
    </w:p>
    <w:p>
      <w:pPr>
        <w:widowControl/>
        <w:jc w:val="left"/>
        <w:rPr>
          <w:rFonts w:ascii="黑体" w:hAnsi="黑体" w:eastAsia="黑体" w:cs="仿宋"/>
          <w:bCs/>
          <w:color w:val="000000"/>
          <w:sz w:val="40"/>
          <w:szCs w:val="32"/>
        </w:rPr>
      </w:pPr>
    </w:p>
    <w:p>
      <w:pPr>
        <w:widowControl/>
        <w:jc w:val="left"/>
        <w:rPr>
          <w:rFonts w:ascii="黑体" w:hAnsi="黑体" w:eastAsia="黑体" w:cs="仿宋"/>
          <w:bCs/>
          <w:color w:val="000000"/>
          <w:sz w:val="40"/>
          <w:szCs w:val="32"/>
        </w:rPr>
      </w:pPr>
    </w:p>
    <w:p>
      <w:pPr>
        <w:widowControl/>
        <w:jc w:val="left"/>
        <w:rPr>
          <w:rFonts w:ascii="黑体" w:hAnsi="黑体" w:eastAsia="黑体" w:cs="仿宋"/>
          <w:bCs/>
          <w:color w:val="000000"/>
          <w:sz w:val="40"/>
          <w:szCs w:val="32"/>
        </w:rPr>
      </w:pPr>
    </w:p>
    <w:p>
      <w:pPr>
        <w:widowControl/>
        <w:jc w:val="left"/>
        <w:rPr>
          <w:rFonts w:ascii="黑体" w:hAnsi="黑体" w:eastAsia="黑体" w:cs="仿宋"/>
          <w:bCs/>
          <w:color w:val="000000"/>
          <w:sz w:val="40"/>
          <w:szCs w:val="32"/>
        </w:rPr>
      </w:pPr>
    </w:p>
    <w:p>
      <w:pPr>
        <w:pStyle w:val="16"/>
        <w:rPr>
          <w:rFonts w:ascii="黑体" w:hAnsi="黑体" w:eastAsia="黑体" w:cs="仿宋"/>
          <w:bCs/>
          <w:color w:val="000000"/>
          <w:sz w:val="40"/>
          <w:szCs w:val="32"/>
        </w:rPr>
      </w:pPr>
    </w:p>
    <w:p>
      <w:pPr>
        <w:rPr>
          <w:rFonts w:ascii="黑体" w:hAnsi="黑体" w:eastAsia="黑体" w:cs="仿宋"/>
          <w:bCs/>
          <w:color w:val="000000"/>
          <w:sz w:val="40"/>
          <w:szCs w:val="32"/>
        </w:rPr>
      </w:pPr>
    </w:p>
    <w:p>
      <w:pPr>
        <w:pStyle w:val="16"/>
      </w:pPr>
    </w:p>
    <w:p>
      <w:pPr>
        <w:widowControl/>
        <w:jc w:val="left"/>
        <w:rPr>
          <w:rFonts w:ascii="黑体" w:hAnsi="黑体" w:eastAsia="黑体" w:cs="仿宋"/>
          <w:bCs/>
          <w:color w:val="000000"/>
          <w:sz w:val="40"/>
          <w:szCs w:val="32"/>
        </w:rPr>
      </w:pPr>
    </w:p>
    <w:p>
      <w:pPr>
        <w:widowControl/>
        <w:jc w:val="left"/>
        <w:rPr>
          <w:rFonts w:ascii="黑体" w:hAnsi="黑体" w:eastAsia="黑体" w:cs="仿宋"/>
          <w:bCs/>
          <w:color w:val="000000"/>
          <w:sz w:val="40"/>
          <w:szCs w:val="32"/>
        </w:rPr>
      </w:pPr>
    </w:p>
    <w:p>
      <w:pPr>
        <w:widowControl/>
        <w:jc w:val="left"/>
        <w:rPr>
          <w:rFonts w:ascii="黑体" w:hAnsi="黑体" w:eastAsia="黑体" w:cs="仿宋"/>
          <w:bCs/>
          <w:color w:val="000000"/>
          <w:sz w:val="40"/>
          <w:szCs w:val="32"/>
        </w:rPr>
      </w:pPr>
    </w:p>
    <w:p>
      <w:pPr>
        <w:widowControl/>
        <w:jc w:val="left"/>
        <w:rPr>
          <w:rFonts w:ascii="黑体" w:hAnsi="黑体" w:eastAsia="黑体" w:cs="仿宋"/>
          <w:bCs/>
          <w:color w:val="000000"/>
          <w:sz w:val="40"/>
          <w:szCs w:val="32"/>
        </w:rPr>
      </w:pPr>
    </w:p>
    <w:p>
      <w:pPr>
        <w:widowControl/>
        <w:jc w:val="left"/>
        <w:rPr>
          <w:rFonts w:ascii="黑体" w:hAnsi="黑体" w:eastAsia="黑体" w:cs="仿宋"/>
          <w:bCs/>
          <w:color w:val="000000"/>
          <w:sz w:val="40"/>
          <w:szCs w:val="32"/>
        </w:rPr>
      </w:pPr>
    </w:p>
    <w:p>
      <w:pPr>
        <w:widowControl/>
        <w:jc w:val="left"/>
        <w:rPr>
          <w:rFonts w:ascii="黑体" w:hAnsi="黑体" w:eastAsia="黑体" w:cs="仿宋"/>
          <w:bCs/>
          <w:color w:val="000000"/>
          <w:sz w:val="40"/>
          <w:szCs w:val="32"/>
        </w:rPr>
      </w:pP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质疑函范本</w:t>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一、质疑供应商基本信息</w:t>
      </w:r>
    </w:p>
    <w:p>
      <w:pPr>
        <w:spacing w:line="500" w:lineRule="exact"/>
        <w:rPr>
          <w:rFonts w:ascii="宋体" w:hAnsi="宋体" w:cs="仿宋"/>
          <w:color w:val="000000"/>
          <w:sz w:val="24"/>
          <w:szCs w:val="24"/>
          <w:u w:val="single"/>
        </w:rPr>
      </w:pPr>
      <w:r>
        <w:rPr>
          <w:rFonts w:hint="eastAsia" w:ascii="宋体" w:hAnsi="宋体" w:cs="仿宋"/>
          <w:color w:val="000000"/>
          <w:sz w:val="24"/>
          <w:szCs w:val="24"/>
        </w:rPr>
        <w:t>质疑供应商：</w:t>
      </w:r>
    </w:p>
    <w:p>
      <w:pPr>
        <w:spacing w:line="500" w:lineRule="exact"/>
        <w:rPr>
          <w:rFonts w:ascii="宋体" w:hAnsi="宋体" w:cs="仿宋"/>
          <w:color w:val="000000"/>
          <w:sz w:val="24"/>
          <w:szCs w:val="24"/>
        </w:rPr>
      </w:pPr>
      <w:r>
        <w:rPr>
          <w:rFonts w:hint="eastAsia" w:ascii="宋体" w:hAnsi="宋体" w:cs="仿宋"/>
          <w:color w:val="000000"/>
          <w:sz w:val="24"/>
          <w:szCs w:val="24"/>
        </w:rPr>
        <w:t>地址：邮编：</w:t>
      </w:r>
    </w:p>
    <w:p>
      <w:pPr>
        <w:spacing w:line="500" w:lineRule="exact"/>
        <w:rPr>
          <w:rFonts w:ascii="宋体" w:hAnsi="宋体" w:cs="仿宋"/>
          <w:color w:val="000000"/>
          <w:sz w:val="24"/>
          <w:szCs w:val="24"/>
        </w:rPr>
      </w:pPr>
      <w:r>
        <w:rPr>
          <w:rFonts w:hint="eastAsia" w:ascii="宋体" w:hAnsi="宋体" w:cs="仿宋"/>
          <w:color w:val="000000"/>
          <w:sz w:val="24"/>
          <w:szCs w:val="24"/>
        </w:rPr>
        <w:t>联系人：联系电话：</w:t>
      </w:r>
    </w:p>
    <w:p>
      <w:pPr>
        <w:spacing w:line="500" w:lineRule="exact"/>
        <w:rPr>
          <w:rFonts w:ascii="宋体" w:hAnsi="宋体" w:cs="仿宋"/>
          <w:color w:val="000000"/>
          <w:sz w:val="24"/>
          <w:szCs w:val="24"/>
          <w:u w:val="single"/>
        </w:rPr>
      </w:pPr>
      <w:r>
        <w:rPr>
          <w:rFonts w:hint="eastAsia" w:ascii="宋体" w:hAnsi="宋体" w:cs="仿宋"/>
          <w:color w:val="000000"/>
          <w:sz w:val="24"/>
          <w:szCs w:val="24"/>
        </w:rPr>
        <w:t>授权代表：</w:t>
      </w:r>
    </w:p>
    <w:p>
      <w:pPr>
        <w:spacing w:line="500" w:lineRule="exact"/>
        <w:rPr>
          <w:rFonts w:ascii="宋体" w:hAnsi="宋体" w:cs="仿宋"/>
          <w:color w:val="000000"/>
          <w:sz w:val="24"/>
          <w:szCs w:val="24"/>
        </w:rPr>
      </w:pPr>
      <w:r>
        <w:rPr>
          <w:rFonts w:hint="eastAsia" w:ascii="宋体" w:hAnsi="宋体" w:cs="仿宋"/>
          <w:color w:val="000000"/>
          <w:sz w:val="24"/>
          <w:szCs w:val="24"/>
        </w:rPr>
        <w:t>联系电话：</w:t>
      </w:r>
    </w:p>
    <w:p>
      <w:pPr>
        <w:spacing w:line="500" w:lineRule="exact"/>
        <w:rPr>
          <w:rFonts w:ascii="宋体" w:hAnsi="宋体" w:cs="仿宋"/>
          <w:color w:val="000000"/>
          <w:sz w:val="24"/>
          <w:szCs w:val="24"/>
        </w:rPr>
      </w:pPr>
      <w:r>
        <w:rPr>
          <w:rFonts w:hint="eastAsia" w:ascii="宋体" w:hAnsi="宋体" w:cs="仿宋"/>
          <w:color w:val="000000"/>
          <w:sz w:val="24"/>
          <w:szCs w:val="24"/>
        </w:rPr>
        <w:t>地址：邮编：</w:t>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二、质疑项目基本情况</w:t>
      </w:r>
    </w:p>
    <w:p>
      <w:pPr>
        <w:spacing w:line="500" w:lineRule="exact"/>
        <w:rPr>
          <w:rFonts w:ascii="宋体" w:hAnsi="宋体" w:cs="仿宋"/>
          <w:color w:val="000000"/>
          <w:sz w:val="24"/>
          <w:szCs w:val="24"/>
        </w:rPr>
      </w:pPr>
      <w:r>
        <w:rPr>
          <w:rFonts w:hint="eastAsia" w:ascii="宋体" w:hAnsi="宋体" w:cs="仿宋"/>
          <w:color w:val="000000"/>
          <w:sz w:val="24"/>
          <w:szCs w:val="24"/>
        </w:rPr>
        <w:t>质疑项目的名称：</w:t>
      </w:r>
    </w:p>
    <w:p>
      <w:pPr>
        <w:spacing w:line="500" w:lineRule="exact"/>
        <w:rPr>
          <w:rFonts w:ascii="宋体" w:hAnsi="宋体" w:cs="仿宋"/>
          <w:color w:val="000000"/>
          <w:sz w:val="24"/>
          <w:szCs w:val="24"/>
        </w:rPr>
      </w:pPr>
      <w:r>
        <w:rPr>
          <w:rFonts w:hint="eastAsia" w:ascii="宋体" w:hAnsi="宋体" w:cs="仿宋"/>
          <w:color w:val="000000"/>
          <w:sz w:val="24"/>
          <w:szCs w:val="24"/>
        </w:rPr>
        <w:t>质疑项目的编号：包号：</w:t>
      </w:r>
    </w:p>
    <w:p>
      <w:pPr>
        <w:spacing w:line="500" w:lineRule="exact"/>
        <w:rPr>
          <w:rFonts w:ascii="宋体" w:hAnsi="宋体" w:cs="仿宋"/>
          <w:color w:val="000000"/>
          <w:sz w:val="24"/>
          <w:szCs w:val="24"/>
          <w:u w:val="single"/>
        </w:rPr>
      </w:pPr>
      <w:r>
        <w:rPr>
          <w:rFonts w:hint="eastAsia" w:ascii="宋体" w:hAnsi="宋体" w:cs="仿宋"/>
          <w:color w:val="000000"/>
          <w:sz w:val="24"/>
          <w:szCs w:val="24"/>
        </w:rPr>
        <w:t>采购人名称：</w:t>
      </w:r>
    </w:p>
    <w:p>
      <w:pPr>
        <w:spacing w:line="500" w:lineRule="exact"/>
        <w:rPr>
          <w:rFonts w:ascii="宋体" w:hAnsi="宋体" w:cs="仿宋"/>
          <w:color w:val="000000"/>
          <w:sz w:val="24"/>
          <w:szCs w:val="24"/>
        </w:rPr>
      </w:pPr>
      <w:r>
        <w:rPr>
          <w:rFonts w:hint="eastAsia" w:ascii="宋体" w:hAnsi="宋体" w:cs="仿宋"/>
          <w:color w:val="000000"/>
          <w:sz w:val="24"/>
          <w:szCs w:val="24"/>
        </w:rPr>
        <w:t>采购文件获取日期：</w:t>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三、质疑事项具体内容</w:t>
      </w:r>
    </w:p>
    <w:p>
      <w:pPr>
        <w:spacing w:line="500" w:lineRule="exact"/>
        <w:rPr>
          <w:rFonts w:ascii="宋体" w:hAnsi="宋体" w:cs="仿宋"/>
          <w:color w:val="000000"/>
          <w:sz w:val="24"/>
          <w:szCs w:val="24"/>
          <w:u w:val="single"/>
        </w:rPr>
      </w:pPr>
      <w:r>
        <w:rPr>
          <w:rFonts w:hint="eastAsia" w:ascii="宋体" w:hAnsi="宋体" w:cs="仿宋"/>
          <w:color w:val="000000"/>
          <w:sz w:val="24"/>
          <w:szCs w:val="24"/>
        </w:rPr>
        <w:t>质疑事项1：</w:t>
      </w:r>
    </w:p>
    <w:p>
      <w:pPr>
        <w:spacing w:line="500" w:lineRule="exact"/>
        <w:rPr>
          <w:rFonts w:ascii="宋体" w:hAnsi="宋体" w:cs="仿宋"/>
          <w:color w:val="000000"/>
          <w:sz w:val="24"/>
          <w:szCs w:val="24"/>
          <w:u w:val="single"/>
        </w:rPr>
      </w:pPr>
      <w:r>
        <w:rPr>
          <w:rFonts w:hint="eastAsia" w:ascii="宋体" w:hAnsi="宋体" w:cs="仿宋"/>
          <w:color w:val="000000"/>
          <w:sz w:val="24"/>
          <w:szCs w:val="24"/>
        </w:rPr>
        <w:t>事实依据：</w:t>
      </w:r>
    </w:p>
    <w:p>
      <w:pPr>
        <w:spacing w:line="500" w:lineRule="exact"/>
        <w:rPr>
          <w:rFonts w:ascii="宋体" w:hAnsi="宋体" w:cs="仿宋"/>
          <w:color w:val="000000"/>
          <w:sz w:val="24"/>
          <w:szCs w:val="24"/>
        </w:rPr>
      </w:pPr>
    </w:p>
    <w:p>
      <w:pPr>
        <w:spacing w:line="500" w:lineRule="exact"/>
        <w:rPr>
          <w:rFonts w:ascii="宋体" w:hAnsi="宋体" w:cs="仿宋"/>
          <w:color w:val="000000"/>
          <w:sz w:val="24"/>
          <w:szCs w:val="24"/>
          <w:u w:val="single"/>
        </w:rPr>
      </w:pPr>
      <w:r>
        <w:rPr>
          <w:rFonts w:hint="eastAsia" w:ascii="宋体" w:hAnsi="宋体" w:cs="仿宋"/>
          <w:color w:val="000000"/>
          <w:sz w:val="24"/>
          <w:szCs w:val="24"/>
        </w:rPr>
        <w:t>法律依据：</w:t>
      </w:r>
    </w:p>
    <w:p>
      <w:pPr>
        <w:spacing w:line="500" w:lineRule="exact"/>
        <w:rPr>
          <w:rFonts w:ascii="宋体" w:hAnsi="宋体" w:cs="仿宋"/>
          <w:color w:val="000000"/>
          <w:sz w:val="24"/>
          <w:szCs w:val="24"/>
          <w:u w:val="single"/>
        </w:rPr>
      </w:pPr>
    </w:p>
    <w:p>
      <w:pPr>
        <w:spacing w:line="500" w:lineRule="exact"/>
        <w:rPr>
          <w:rFonts w:ascii="宋体" w:hAnsi="宋体" w:cs="仿宋"/>
          <w:color w:val="000000"/>
          <w:sz w:val="24"/>
          <w:szCs w:val="24"/>
          <w:u w:val="single"/>
        </w:rPr>
      </w:pPr>
      <w:r>
        <w:rPr>
          <w:rFonts w:hint="eastAsia" w:ascii="宋体" w:hAnsi="宋体" w:cs="仿宋"/>
          <w:color w:val="000000"/>
          <w:sz w:val="24"/>
          <w:szCs w:val="24"/>
        </w:rPr>
        <w:t>质疑事项2</w:t>
      </w:r>
    </w:p>
    <w:p>
      <w:pPr>
        <w:spacing w:line="500" w:lineRule="exact"/>
        <w:rPr>
          <w:rFonts w:ascii="宋体" w:hAnsi="宋体" w:cs="仿宋"/>
          <w:color w:val="000000"/>
          <w:sz w:val="24"/>
          <w:szCs w:val="24"/>
        </w:rPr>
      </w:pPr>
      <w:r>
        <w:rPr>
          <w:rFonts w:hint="eastAsia" w:ascii="宋体" w:hAnsi="宋体" w:cs="仿宋"/>
          <w:color w:val="000000"/>
          <w:sz w:val="24"/>
          <w:szCs w:val="24"/>
        </w:rPr>
        <w:t>……</w:t>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四、与质疑事项相关的质疑请求</w:t>
      </w:r>
    </w:p>
    <w:p>
      <w:pPr>
        <w:spacing w:line="500" w:lineRule="exact"/>
        <w:rPr>
          <w:rFonts w:ascii="宋体" w:hAnsi="宋体" w:cs="仿宋"/>
          <w:color w:val="000000"/>
          <w:sz w:val="24"/>
          <w:szCs w:val="24"/>
          <w:u w:val="single"/>
        </w:rPr>
      </w:pPr>
      <w:r>
        <w:rPr>
          <w:rFonts w:hint="eastAsia" w:ascii="宋体" w:hAnsi="宋体" w:cs="仿宋"/>
          <w:color w:val="000000"/>
          <w:sz w:val="24"/>
          <w:szCs w:val="24"/>
        </w:rPr>
        <w:t>请求：</w:t>
      </w:r>
    </w:p>
    <w:p>
      <w:pPr>
        <w:spacing w:line="500" w:lineRule="exact"/>
        <w:rPr>
          <w:rFonts w:ascii="宋体" w:hAnsi="宋体"/>
          <w:color w:val="000000"/>
          <w:sz w:val="24"/>
          <w:szCs w:val="24"/>
        </w:rPr>
      </w:pPr>
      <w:r>
        <w:rPr>
          <w:rFonts w:hint="eastAsia" w:ascii="宋体" w:hAnsi="宋体"/>
          <w:color w:val="000000"/>
          <w:sz w:val="24"/>
          <w:szCs w:val="24"/>
        </w:rPr>
        <w:t xml:space="preserve">签字（签章）：                   公章：                      </w:t>
      </w:r>
    </w:p>
    <w:p>
      <w:pPr>
        <w:spacing w:line="500" w:lineRule="exact"/>
        <w:rPr>
          <w:rFonts w:ascii="宋体" w:hAnsi="宋体"/>
          <w:color w:val="000000"/>
          <w:sz w:val="24"/>
          <w:szCs w:val="24"/>
        </w:rPr>
      </w:pPr>
      <w:r>
        <w:rPr>
          <w:rFonts w:hint="eastAsia" w:ascii="宋体" w:hAnsi="宋体"/>
          <w:color w:val="000000"/>
          <w:sz w:val="24"/>
          <w:szCs w:val="24"/>
        </w:rPr>
        <w:t xml:space="preserve">日期：    </w:t>
      </w:r>
    </w:p>
    <w:p>
      <w:pPr>
        <w:spacing w:line="500" w:lineRule="exact"/>
        <w:rPr>
          <w:rFonts w:ascii="宋体" w:hAnsi="宋体"/>
          <w:b/>
          <w:color w:val="000000"/>
          <w:sz w:val="24"/>
          <w:szCs w:val="24"/>
        </w:rPr>
      </w:pPr>
      <w:r>
        <w:rPr>
          <w:rFonts w:hint="eastAsia" w:ascii="宋体" w:hAnsi="宋体"/>
          <w:b/>
          <w:color w:val="000000"/>
          <w:sz w:val="24"/>
          <w:szCs w:val="24"/>
        </w:rPr>
        <w:t>质疑函制作说明：</w:t>
      </w:r>
    </w:p>
    <w:p>
      <w:pPr>
        <w:widowControl/>
        <w:spacing w:line="500" w:lineRule="exact"/>
        <w:ind w:firstLine="480"/>
        <w:jc w:val="left"/>
        <w:rPr>
          <w:rFonts w:ascii="宋体" w:hAnsi="宋体"/>
          <w:color w:val="000000"/>
          <w:sz w:val="24"/>
          <w:szCs w:val="24"/>
        </w:rPr>
      </w:pPr>
      <w:r>
        <w:rPr>
          <w:rFonts w:hint="eastAsia" w:ascii="宋体" w:hAnsi="宋体"/>
          <w:color w:val="000000"/>
          <w:sz w:val="24"/>
          <w:szCs w:val="24"/>
        </w:rPr>
        <w:t>1.供应商提出质疑时，应提交质疑函和必要的证明材料。</w:t>
      </w:r>
    </w:p>
    <w:p>
      <w:pPr>
        <w:widowControl/>
        <w:spacing w:line="500" w:lineRule="exact"/>
        <w:ind w:firstLine="480"/>
        <w:jc w:val="left"/>
        <w:rPr>
          <w:rFonts w:ascii="宋体" w:hAnsi="宋体"/>
          <w:color w:val="000000"/>
          <w:sz w:val="24"/>
          <w:szCs w:val="24"/>
        </w:rPr>
      </w:pPr>
      <w:r>
        <w:rPr>
          <w:rFonts w:hint="eastAsia" w:ascii="宋体" w:hAnsi="宋体"/>
          <w:color w:val="00000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pPr>
        <w:widowControl/>
        <w:spacing w:line="500" w:lineRule="exact"/>
        <w:ind w:firstLine="480"/>
        <w:jc w:val="left"/>
        <w:rPr>
          <w:rFonts w:ascii="宋体" w:hAnsi="宋体"/>
          <w:color w:val="000000"/>
          <w:sz w:val="24"/>
          <w:szCs w:val="24"/>
        </w:rPr>
      </w:pPr>
      <w:r>
        <w:rPr>
          <w:rFonts w:hint="eastAsia" w:ascii="宋体" w:hAnsi="宋体"/>
          <w:color w:val="000000"/>
          <w:sz w:val="24"/>
          <w:szCs w:val="24"/>
        </w:rPr>
        <w:t>3.质疑供应商若对项目的某一分包进行质疑，质疑函中应列明具体分包号。</w:t>
      </w:r>
    </w:p>
    <w:p>
      <w:pPr>
        <w:widowControl/>
        <w:spacing w:line="500" w:lineRule="exact"/>
        <w:ind w:firstLine="480"/>
        <w:jc w:val="left"/>
        <w:rPr>
          <w:rFonts w:ascii="宋体" w:hAnsi="宋体"/>
          <w:color w:val="000000"/>
          <w:sz w:val="24"/>
          <w:szCs w:val="24"/>
        </w:rPr>
      </w:pPr>
      <w:r>
        <w:rPr>
          <w:rFonts w:hint="eastAsia" w:ascii="宋体" w:hAnsi="宋体"/>
          <w:color w:val="000000"/>
          <w:sz w:val="24"/>
          <w:szCs w:val="24"/>
        </w:rPr>
        <w:t>4.质疑函的质疑事项应具体、明确，并有必要的事实依据和法律依据。</w:t>
      </w:r>
    </w:p>
    <w:p>
      <w:pPr>
        <w:widowControl/>
        <w:spacing w:line="500" w:lineRule="exact"/>
        <w:ind w:firstLine="480"/>
        <w:jc w:val="left"/>
        <w:rPr>
          <w:rFonts w:ascii="宋体" w:hAnsi="宋体"/>
          <w:color w:val="000000"/>
          <w:sz w:val="24"/>
          <w:szCs w:val="24"/>
        </w:rPr>
      </w:pPr>
      <w:r>
        <w:rPr>
          <w:rFonts w:hint="eastAsia" w:ascii="宋体" w:hAnsi="宋体"/>
          <w:color w:val="000000"/>
          <w:sz w:val="24"/>
          <w:szCs w:val="24"/>
        </w:rPr>
        <w:t>5.质疑函的质疑请求应与质疑事项相关。</w:t>
      </w:r>
    </w:p>
    <w:p>
      <w:pPr>
        <w:widowControl/>
        <w:spacing w:line="500" w:lineRule="exact"/>
        <w:ind w:firstLine="480"/>
        <w:jc w:val="left"/>
        <w:rPr>
          <w:b w:val="0"/>
          <w:bCs/>
          <w:color w:val="auto"/>
          <w:sz w:val="24"/>
          <w:szCs w:val="24"/>
        </w:rPr>
      </w:pPr>
      <w:r>
        <w:rPr>
          <w:rFonts w:hint="eastAsia" w:ascii="宋体" w:hAnsi="宋体"/>
          <w:b w:val="0"/>
          <w:bCs/>
          <w:color w:val="auto"/>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50" w:afterAutospacing="0" w:line="27" w:lineRule="atLeast"/>
        <w:ind w:left="0" w:right="0" w:firstLine="0"/>
      </w:pPr>
    </w:p>
    <w:sectPr>
      <w:footerReference r:id="rId4" w:type="default"/>
      <w:pgSz w:w="11906" w:h="16838"/>
      <w:pgMar w:top="1440" w:right="1800" w:bottom="1440" w:left="1800"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楷体_GB2312">
    <w:altName w:val="楷体"/>
    <w:panose1 w:val="02010609060101010101"/>
    <w:charset w:val="00"/>
    <w:family w:val="auto"/>
    <w:pitch w:val="default"/>
    <w:sig w:usb0="00000000" w:usb1="00000000" w:usb2="00000000" w:usb3="00000000" w:csb0="00000000" w:csb1="00000000"/>
  </w:font>
  <w:font w:name="MS Mincho">
    <w:altName w:val="Yu Gothic UI"/>
    <w:panose1 w:val="02020609040205080304"/>
    <w:charset w:val="80"/>
    <w:family w:val="auto"/>
    <w:pitch w:val="default"/>
    <w:sig w:usb0="00000000" w:usb1="00000000" w:usb2="00000012" w:usb3="00000000" w:csb0="4002009F" w:csb1="DFD70000"/>
  </w:font>
  <w:font w:name="华文楷体">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203" w:usb1="288F0000" w:usb2="00000006" w:usb3="00000000" w:csb0="00040001" w:csb1="00000000"/>
  </w:font>
  <w:font w:name="仿宋">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汉仪书宋二S">
    <w:altName w:val="宋体"/>
    <w:panose1 w:val="020B0503020202020204"/>
    <w:charset w:val="00"/>
    <w:family w:val="auto"/>
    <w:pitch w:val="default"/>
    <w:sig w:usb0="00000000" w:usb1="00000000" w:usb2="00000000" w:usb3="00000000" w:csb0="00000000" w:csb1="00000000"/>
  </w:font>
  <w:font w:name="方正仿宋_GBK">
    <w:altName w:val="微软雅黑"/>
    <w:panose1 w:val="020B0503020202020204"/>
    <w:charset w:val="00"/>
    <w:family w:val="auto"/>
    <w:pitch w:val="default"/>
    <w:sig w:usb0="00000000" w:usb1="00000000" w:usb2="00000000" w:usb3="00000000" w:csb0="00000000" w:csb1="00000000"/>
  </w:font>
  <w:font w:name="方正魏碑_GBK">
    <w:altName w:val="Malgun Gothic"/>
    <w:panose1 w:val="020B0503020202020204"/>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Yu Gothic UI">
    <w:panose1 w:val="020B0500000000000000"/>
    <w:charset w:val="80"/>
    <w:family w:val="auto"/>
    <w:pitch w:val="default"/>
    <w:sig w:usb0="E00002FF" w:usb1="2AC7FDFF" w:usb2="00000016" w:usb3="00000000" w:csb0="2002009F" w:csb1="0000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jc w:val="center"/>
    </w:pPr>
  </w:p>
  <w:p>
    <w:pPr>
      <w:pStyle w:val="2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270858"/>
      <w:docPartObj>
        <w:docPartGallery w:val="autotext"/>
      </w:docPartObj>
    </w:sdtPr>
    <w:sdtContent>
      <w:p>
        <w:pPr>
          <w:pStyle w:val="24"/>
          <w:jc w:val="center"/>
        </w:pPr>
        <w:r>
          <w:fldChar w:fldCharType="begin"/>
        </w:r>
        <w:r>
          <w:instrText xml:space="preserve"> PAGE   \* MERGEFORMAT </w:instrText>
        </w:r>
        <w:r>
          <w:fldChar w:fldCharType="separate"/>
        </w:r>
        <w:r>
          <w:rPr>
            <w:lang w:val="zh-CN"/>
          </w:rPr>
          <w:t>14</w:t>
        </w:r>
        <w:r>
          <w:rPr>
            <w:lang w:val="zh-CN"/>
          </w:rPr>
          <w:fldChar w:fldCharType="end"/>
        </w:r>
      </w:p>
    </w:sdtContent>
  </w:sdt>
  <w:p>
    <w:pPr>
      <w:pStyle w:val="2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5E306ED"/>
    <w:multiLevelType w:val="multilevel"/>
    <w:tmpl w:val="B5E306ED"/>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248C179"/>
    <w:multiLevelType w:val="multilevel"/>
    <w:tmpl w:val="0248C179"/>
    <w:lvl w:ilvl="0" w:tentative="0">
      <w:start w:val="10"/>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3D62ECE"/>
    <w:multiLevelType w:val="multilevel"/>
    <w:tmpl w:val="03D62ECE"/>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5B654F3"/>
    <w:multiLevelType w:val="multilevel"/>
    <w:tmpl w:val="25B654F3"/>
    <w:lvl w:ilvl="0" w:tentative="0">
      <w:start w:val="3"/>
      <w:numFmt w:val="chineseCounting"/>
      <w:suff w:val="space"/>
      <w:lvlText w:val="第%1节"/>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59ADCABA"/>
    <w:multiLevelType w:val="multilevel"/>
    <w:tmpl w:val="59ADCABA"/>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72183CF9"/>
    <w:multiLevelType w:val="multilevel"/>
    <w:tmpl w:val="72183CF9"/>
    <w:lvl w:ilvl="0" w:tentative="0">
      <w:start w:val="1"/>
      <w:numFmt w:val="decimal"/>
      <w:lvlText w:val="(%1)"/>
      <w:lvlJc w:val="left"/>
      <w:pPr>
        <w:ind w:left="0" w:firstLine="454"/>
      </w:pPr>
      <w:rPr>
        <w:rFonts w:hint="default"/>
        <w:color w:val="auto"/>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5F655F"/>
    <w:rsid w:val="0FED3043"/>
    <w:rsid w:val="106D5B48"/>
    <w:rsid w:val="1C440444"/>
    <w:rsid w:val="46B574F5"/>
    <w:rsid w:val="46BE5EF9"/>
    <w:rsid w:val="4C945A57"/>
    <w:rsid w:val="4F3E31CA"/>
    <w:rsid w:val="5A155418"/>
    <w:rsid w:val="67E26645"/>
    <w:rsid w:val="6D75372C"/>
    <w:rsid w:val="735336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0" w:semiHidden="0" w:name="Emphasis"/>
    <w:lsdException w:qFormat="1"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3">
    <w:name w:val="heading 1"/>
    <w:basedOn w:val="1"/>
    <w:next w:val="1"/>
    <w:link w:val="196"/>
    <w:qFormat/>
    <w:uiPriority w:val="9"/>
    <w:pPr>
      <w:keepNext/>
      <w:keepLines/>
      <w:spacing w:before="340" w:after="330" w:line="578" w:lineRule="auto"/>
      <w:outlineLvl w:val="0"/>
    </w:pPr>
    <w:rPr>
      <w:b/>
      <w:bCs/>
      <w:sz w:val="44"/>
      <w:szCs w:val="44"/>
    </w:rPr>
  </w:style>
  <w:style w:type="paragraph" w:styleId="4">
    <w:name w:val="heading 2"/>
    <w:basedOn w:val="1"/>
    <w:next w:val="1"/>
    <w:link w:val="198"/>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199"/>
    <w:unhideWhenUsed/>
    <w:qFormat/>
    <w:uiPriority w:val="9"/>
    <w:pPr>
      <w:keepNext/>
      <w:keepLines/>
      <w:spacing w:before="260" w:after="260" w:line="416" w:lineRule="auto"/>
      <w:outlineLvl w:val="2"/>
    </w:pPr>
    <w:rPr>
      <w:b/>
      <w:bCs/>
      <w:sz w:val="32"/>
      <w:szCs w:val="32"/>
    </w:rPr>
  </w:style>
  <w:style w:type="paragraph" w:styleId="6">
    <w:name w:val="heading 4"/>
    <w:basedOn w:val="1"/>
    <w:next w:val="1"/>
    <w:link w:val="49"/>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0"/>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2"/>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3"/>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4"/>
    <w:unhideWhenUsed/>
    <w:qFormat/>
    <w:uiPriority w:val="9"/>
    <w:pPr>
      <w:keepNext/>
      <w:keepLines/>
      <w:spacing w:before="320" w:after="200"/>
      <w:outlineLvl w:val="8"/>
    </w:pPr>
    <w:rPr>
      <w:rFonts w:ascii="Arial" w:hAnsi="Arial" w:eastAsia="Arial" w:cs="Arial"/>
      <w:i/>
      <w:iCs/>
      <w:sz w:val="21"/>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ind w:firstLine="420"/>
    </w:pPr>
    <w:rPr>
      <w:szCs w:val="20"/>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link w:val="197"/>
    <w:semiHidden/>
    <w:unhideWhenUsed/>
    <w:qFormat/>
    <w:uiPriority w:val="99"/>
    <w:rPr>
      <w:rFonts w:ascii="宋体" w:eastAsia="宋体"/>
      <w:sz w:val="18"/>
      <w:szCs w:val="18"/>
    </w:rPr>
  </w:style>
  <w:style w:type="paragraph" w:styleId="15">
    <w:name w:val="annotation text"/>
    <w:basedOn w:val="1"/>
    <w:link w:val="201"/>
    <w:qFormat/>
    <w:uiPriority w:val="0"/>
    <w:pPr>
      <w:spacing w:line="360" w:lineRule="auto"/>
      <w:ind w:firstLine="922"/>
      <w:jc w:val="left"/>
    </w:pPr>
    <w:rPr>
      <w:rFonts w:ascii="Times New Roman" w:hAnsi="Times New Roman" w:eastAsia="宋体" w:cs="Times New Roman"/>
      <w:szCs w:val="24"/>
    </w:rPr>
  </w:style>
  <w:style w:type="paragraph" w:styleId="16">
    <w:name w:val="Body Text"/>
    <w:basedOn w:val="1"/>
    <w:next w:val="1"/>
    <w:unhideWhenUsed/>
    <w:qFormat/>
    <w:uiPriority w:val="0"/>
    <w:pPr>
      <w:spacing w:after="120"/>
    </w:pPr>
    <w:rPr>
      <w:sz w:val="20"/>
      <w:szCs w:val="20"/>
    </w:rPr>
  </w:style>
  <w:style w:type="paragraph" w:styleId="17">
    <w:name w:val="Body Text Indent"/>
    <w:basedOn w:val="1"/>
    <w:next w:val="1"/>
    <w:qFormat/>
    <w:uiPriority w:val="0"/>
    <w:pPr>
      <w:spacing w:line="360" w:lineRule="auto"/>
      <w:ind w:firstLine="420"/>
    </w:pPr>
    <w:rPr>
      <w:rFonts w:ascii="宋体"/>
      <w:sz w:val="24"/>
      <w:szCs w:val="20"/>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toc 8"/>
    <w:basedOn w:val="1"/>
    <w:next w:val="1"/>
    <w:unhideWhenUsed/>
    <w:qFormat/>
    <w:uiPriority w:val="39"/>
    <w:pPr>
      <w:spacing w:after="57"/>
      <w:ind w:left="1984" w:right="0" w:firstLine="0"/>
    </w:pPr>
  </w:style>
  <w:style w:type="paragraph" w:styleId="21">
    <w:name w:val="Date"/>
    <w:basedOn w:val="1"/>
    <w:next w:val="1"/>
    <w:link w:val="200"/>
    <w:semiHidden/>
    <w:unhideWhenUsed/>
    <w:qFormat/>
    <w:uiPriority w:val="99"/>
    <w:pPr>
      <w:ind w:left="100"/>
    </w:pPr>
  </w:style>
  <w:style w:type="paragraph" w:styleId="22">
    <w:name w:val="endnote text"/>
    <w:basedOn w:val="1"/>
    <w:link w:val="192"/>
    <w:semiHidden/>
    <w:unhideWhenUsed/>
    <w:qFormat/>
    <w:uiPriority w:val="99"/>
    <w:pPr>
      <w:spacing w:after="0" w:line="240" w:lineRule="auto"/>
    </w:pPr>
    <w:rPr>
      <w:sz w:val="20"/>
    </w:rPr>
  </w:style>
  <w:style w:type="paragraph" w:styleId="23">
    <w:name w:val="Balloon Text"/>
    <w:basedOn w:val="1"/>
    <w:link w:val="202"/>
    <w:semiHidden/>
    <w:unhideWhenUsed/>
    <w:qFormat/>
    <w:uiPriority w:val="99"/>
    <w:rPr>
      <w:sz w:val="18"/>
      <w:szCs w:val="18"/>
    </w:rPr>
  </w:style>
  <w:style w:type="paragraph" w:styleId="24">
    <w:name w:val="footer"/>
    <w:basedOn w:val="1"/>
    <w:link w:val="195"/>
    <w:unhideWhenUsed/>
    <w:qFormat/>
    <w:uiPriority w:val="99"/>
    <w:pPr>
      <w:tabs>
        <w:tab w:val="center" w:pos="4153"/>
        <w:tab w:val="right" w:pos="8306"/>
      </w:tabs>
      <w:jc w:val="left"/>
    </w:pPr>
    <w:rPr>
      <w:sz w:val="18"/>
      <w:szCs w:val="18"/>
    </w:rPr>
  </w:style>
  <w:style w:type="paragraph" w:styleId="25">
    <w:name w:val="header"/>
    <w:basedOn w:val="1"/>
    <w:link w:val="194"/>
    <w:semiHidden/>
    <w:unhideWhenUsed/>
    <w:qFormat/>
    <w:uiPriority w:val="99"/>
    <w:pPr>
      <w:pBdr>
        <w:bottom w:val="single" w:color="auto" w:sz="6" w:space="1"/>
      </w:pBdr>
      <w:tabs>
        <w:tab w:val="center" w:pos="4153"/>
        <w:tab w:val="right" w:pos="8306"/>
      </w:tabs>
      <w:jc w:val="center"/>
    </w:pPr>
    <w:rPr>
      <w:sz w:val="18"/>
      <w:szCs w:val="18"/>
    </w:rPr>
  </w:style>
  <w:style w:type="paragraph" w:styleId="26">
    <w:name w:val="toc 1"/>
    <w:basedOn w:val="1"/>
    <w:next w:val="1"/>
    <w:unhideWhenUsed/>
    <w:qFormat/>
    <w:uiPriority w:val="39"/>
    <w:pPr>
      <w:tabs>
        <w:tab w:val="right" w:leader="dot" w:pos="9628"/>
      </w:tabs>
      <w:spacing w:line="480" w:lineRule="auto"/>
      <w:jc w:val="center"/>
    </w:pPr>
    <w:rPr>
      <w:b/>
      <w:sz w:val="44"/>
      <w:szCs w:val="44"/>
    </w:rPr>
  </w:style>
  <w:style w:type="paragraph" w:styleId="27">
    <w:name w:val="toc 4"/>
    <w:basedOn w:val="1"/>
    <w:next w:val="1"/>
    <w:unhideWhenUsed/>
    <w:qFormat/>
    <w:uiPriority w:val="39"/>
    <w:pPr>
      <w:spacing w:after="57"/>
      <w:ind w:left="850" w:right="0" w:firstLine="0"/>
    </w:pPr>
  </w:style>
  <w:style w:type="paragraph" w:styleId="28">
    <w:name w:val="Subtitle"/>
    <w:basedOn w:val="1"/>
    <w:next w:val="1"/>
    <w:link w:val="58"/>
    <w:qFormat/>
    <w:uiPriority w:val="11"/>
    <w:pPr>
      <w:spacing w:before="200" w:after="200"/>
    </w:pPr>
    <w:rPr>
      <w:sz w:val="24"/>
      <w:szCs w:val="24"/>
    </w:rPr>
  </w:style>
  <w:style w:type="paragraph" w:styleId="29">
    <w:name w:val="footnote text"/>
    <w:basedOn w:val="1"/>
    <w:link w:val="191"/>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right="0" w:firstLine="0"/>
    </w:pPr>
  </w:style>
  <w:style w:type="paragraph" w:styleId="31">
    <w:name w:val="table of figures"/>
    <w:basedOn w:val="1"/>
    <w:next w:val="1"/>
    <w:unhideWhenUsed/>
    <w:qFormat/>
    <w:uiPriority w:val="99"/>
    <w:pPr>
      <w:spacing w:after="0" w:afterAutospacing="0"/>
    </w:pPr>
  </w:style>
  <w:style w:type="paragraph" w:styleId="32">
    <w:name w:val="toc 2"/>
    <w:basedOn w:val="1"/>
    <w:next w:val="1"/>
    <w:unhideWhenUsed/>
    <w:qFormat/>
    <w:uiPriority w:val="39"/>
    <w:pPr>
      <w:spacing w:after="57"/>
      <w:ind w:left="283" w:right="0" w:firstLine="0"/>
    </w:pPr>
  </w:style>
  <w:style w:type="paragraph" w:styleId="33">
    <w:name w:val="toc 9"/>
    <w:basedOn w:val="1"/>
    <w:next w:val="1"/>
    <w:unhideWhenUsed/>
    <w:qFormat/>
    <w:uiPriority w:val="39"/>
    <w:pPr>
      <w:spacing w:after="57"/>
      <w:ind w:left="2268" w:right="0" w:firstLine="0"/>
    </w:pPr>
  </w:style>
  <w:style w:type="paragraph" w:styleId="34">
    <w:name w:val="Normal (Web)"/>
    <w:basedOn w:val="1"/>
    <w:unhideWhenUsed/>
    <w:qFormat/>
    <w:uiPriority w:val="99"/>
    <w:pPr>
      <w:spacing w:before="100" w:beforeAutospacing="1" w:after="100" w:afterAutospacing="1"/>
      <w:ind w:left="0" w:right="0"/>
      <w:jc w:val="left"/>
    </w:pPr>
    <w:rPr>
      <w:sz w:val="24"/>
      <w:lang w:val="en-US" w:eastAsia="zh-CN" w:bidi="ar"/>
    </w:rPr>
  </w:style>
  <w:style w:type="paragraph" w:styleId="35">
    <w:name w:val="Title"/>
    <w:basedOn w:val="1"/>
    <w:next w:val="1"/>
    <w:link w:val="57"/>
    <w:qFormat/>
    <w:uiPriority w:val="10"/>
    <w:pPr>
      <w:spacing w:before="300" w:after="200"/>
      <w:contextualSpacing/>
    </w:pPr>
    <w:rPr>
      <w:sz w:val="48"/>
      <w:szCs w:val="48"/>
    </w:rPr>
  </w:style>
  <w:style w:type="paragraph" w:styleId="36">
    <w:name w:val="Body Text First Indent"/>
    <w:basedOn w:val="16"/>
    <w:unhideWhenUsed/>
    <w:qFormat/>
    <w:uiPriority w:val="99"/>
    <w:pPr>
      <w:widowControl/>
      <w:ind w:firstLine="420"/>
      <w:jc w:val="left"/>
    </w:pPr>
    <w:rPr>
      <w:rFonts w:ascii="Arial" w:hAnsi="Arial" w:eastAsia="Arial" w:cs="Arial"/>
      <w:color w:val="000000"/>
      <w:szCs w:val="21"/>
      <w:lang w:eastAsia="en-US"/>
    </w:rPr>
  </w:style>
  <w:style w:type="table" w:styleId="38">
    <w:name w:val="Table Grid"/>
    <w:basedOn w:val="3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Strong"/>
    <w:basedOn w:val="39"/>
    <w:qFormat/>
    <w:uiPriority w:val="22"/>
    <w:rPr>
      <w:b/>
    </w:rPr>
  </w:style>
  <w:style w:type="character" w:styleId="41">
    <w:name w:val="endnote reference"/>
    <w:basedOn w:val="39"/>
    <w:semiHidden/>
    <w:unhideWhenUsed/>
    <w:qFormat/>
    <w:uiPriority w:val="99"/>
    <w:rPr>
      <w:vertAlign w:val="superscript"/>
    </w:rPr>
  </w:style>
  <w:style w:type="character" w:styleId="42">
    <w:name w:val="Emphasis"/>
    <w:qFormat/>
    <w:uiPriority w:val="0"/>
    <w:rPr>
      <w:i/>
    </w:rPr>
  </w:style>
  <w:style w:type="character" w:styleId="43">
    <w:name w:val="Hyperlink"/>
    <w:qFormat/>
    <w:uiPriority w:val="99"/>
    <w:rPr>
      <w:color w:val="0000FF"/>
      <w:u w:val="none"/>
    </w:rPr>
  </w:style>
  <w:style w:type="character" w:styleId="44">
    <w:name w:val="annotation reference"/>
    <w:qFormat/>
    <w:uiPriority w:val="0"/>
    <w:rPr>
      <w:sz w:val="21"/>
      <w:szCs w:val="21"/>
    </w:rPr>
  </w:style>
  <w:style w:type="character" w:styleId="45">
    <w:name w:val="footnote reference"/>
    <w:basedOn w:val="39"/>
    <w:unhideWhenUsed/>
    <w:qFormat/>
    <w:uiPriority w:val="99"/>
    <w:rPr>
      <w:vertAlign w:val="superscript"/>
    </w:rPr>
  </w:style>
  <w:style w:type="character" w:customStyle="1" w:styleId="46">
    <w:name w:val="Heading 1 Char"/>
    <w:basedOn w:val="39"/>
    <w:qFormat/>
    <w:uiPriority w:val="9"/>
    <w:rPr>
      <w:rFonts w:ascii="Arial" w:hAnsi="Arial" w:eastAsia="Arial" w:cs="Arial"/>
      <w:sz w:val="40"/>
      <w:szCs w:val="40"/>
    </w:rPr>
  </w:style>
  <w:style w:type="character" w:customStyle="1" w:styleId="47">
    <w:name w:val="Heading 2 Char"/>
    <w:basedOn w:val="39"/>
    <w:qFormat/>
    <w:uiPriority w:val="9"/>
    <w:rPr>
      <w:rFonts w:ascii="Arial" w:hAnsi="Arial" w:eastAsia="Arial" w:cs="Arial"/>
      <w:sz w:val="34"/>
    </w:rPr>
  </w:style>
  <w:style w:type="character" w:customStyle="1" w:styleId="48">
    <w:name w:val="Heading 3 Char"/>
    <w:basedOn w:val="39"/>
    <w:qFormat/>
    <w:uiPriority w:val="9"/>
    <w:rPr>
      <w:rFonts w:ascii="Arial" w:hAnsi="Arial" w:eastAsia="Arial" w:cs="Arial"/>
      <w:sz w:val="30"/>
      <w:szCs w:val="30"/>
    </w:rPr>
  </w:style>
  <w:style w:type="character" w:customStyle="1" w:styleId="49">
    <w:name w:val="Heading 4 Char"/>
    <w:basedOn w:val="39"/>
    <w:link w:val="6"/>
    <w:qFormat/>
    <w:uiPriority w:val="9"/>
    <w:rPr>
      <w:rFonts w:ascii="Arial" w:hAnsi="Arial" w:eastAsia="Arial" w:cs="Arial"/>
      <w:b/>
      <w:bCs/>
      <w:sz w:val="26"/>
      <w:szCs w:val="26"/>
    </w:rPr>
  </w:style>
  <w:style w:type="character" w:customStyle="1" w:styleId="50">
    <w:name w:val="Heading 5 Char"/>
    <w:basedOn w:val="39"/>
    <w:link w:val="7"/>
    <w:qFormat/>
    <w:uiPriority w:val="9"/>
    <w:rPr>
      <w:rFonts w:ascii="Arial" w:hAnsi="Arial" w:eastAsia="Arial" w:cs="Arial"/>
      <w:b/>
      <w:bCs/>
      <w:sz w:val="24"/>
      <w:szCs w:val="24"/>
    </w:rPr>
  </w:style>
  <w:style w:type="character" w:customStyle="1" w:styleId="51">
    <w:name w:val="Heading 6 Char"/>
    <w:basedOn w:val="39"/>
    <w:link w:val="8"/>
    <w:qFormat/>
    <w:uiPriority w:val="9"/>
    <w:rPr>
      <w:rFonts w:ascii="Arial" w:hAnsi="Arial" w:eastAsia="Arial" w:cs="Arial"/>
      <w:b/>
      <w:bCs/>
      <w:sz w:val="22"/>
      <w:szCs w:val="22"/>
    </w:rPr>
  </w:style>
  <w:style w:type="character" w:customStyle="1" w:styleId="52">
    <w:name w:val="Heading 7 Char"/>
    <w:basedOn w:val="39"/>
    <w:link w:val="9"/>
    <w:qFormat/>
    <w:uiPriority w:val="9"/>
    <w:rPr>
      <w:rFonts w:ascii="Arial" w:hAnsi="Arial" w:eastAsia="Arial" w:cs="Arial"/>
      <w:b/>
      <w:bCs/>
      <w:i/>
      <w:iCs/>
      <w:sz w:val="22"/>
      <w:szCs w:val="22"/>
    </w:rPr>
  </w:style>
  <w:style w:type="character" w:customStyle="1" w:styleId="53">
    <w:name w:val="Heading 8 Char"/>
    <w:basedOn w:val="39"/>
    <w:link w:val="10"/>
    <w:qFormat/>
    <w:uiPriority w:val="9"/>
    <w:rPr>
      <w:rFonts w:ascii="Arial" w:hAnsi="Arial" w:eastAsia="Arial" w:cs="Arial"/>
      <w:i/>
      <w:iCs/>
      <w:sz w:val="22"/>
      <w:szCs w:val="22"/>
    </w:rPr>
  </w:style>
  <w:style w:type="character" w:customStyle="1" w:styleId="54">
    <w:name w:val="Heading 9 Char"/>
    <w:basedOn w:val="39"/>
    <w:link w:val="11"/>
    <w:qFormat/>
    <w:uiPriority w:val="9"/>
    <w:rPr>
      <w:rFonts w:ascii="Arial" w:hAnsi="Arial" w:eastAsia="Arial" w:cs="Arial"/>
      <w:i/>
      <w:iCs/>
      <w:sz w:val="21"/>
      <w:szCs w:val="21"/>
    </w:rPr>
  </w:style>
  <w:style w:type="paragraph" w:styleId="55">
    <w:name w:val="List Paragraph"/>
    <w:basedOn w:val="1"/>
    <w:qFormat/>
    <w:uiPriority w:val="34"/>
    <w:pPr>
      <w:ind w:left="720"/>
      <w:contextualSpacing/>
    </w:pPr>
  </w:style>
  <w:style w:type="paragraph" w:styleId="56">
    <w:name w:val="No Spacing"/>
    <w:qFormat/>
    <w:uiPriority w:val="1"/>
    <w:pPr>
      <w:spacing w:before="0" w:after="0" w:line="240" w:lineRule="auto"/>
    </w:pPr>
    <w:rPr>
      <w:rFonts w:hint="default" w:ascii="Times New Roman" w:hAnsi="Times New Roman" w:eastAsia="宋体" w:cs="Times New Roman"/>
    </w:rPr>
  </w:style>
  <w:style w:type="character" w:customStyle="1" w:styleId="57">
    <w:name w:val="Title Char"/>
    <w:basedOn w:val="39"/>
    <w:link w:val="35"/>
    <w:qFormat/>
    <w:uiPriority w:val="10"/>
    <w:rPr>
      <w:sz w:val="48"/>
      <w:szCs w:val="48"/>
    </w:rPr>
  </w:style>
  <w:style w:type="character" w:customStyle="1" w:styleId="58">
    <w:name w:val="Subtitle Char"/>
    <w:basedOn w:val="39"/>
    <w:link w:val="28"/>
    <w:qFormat/>
    <w:uiPriority w:val="11"/>
    <w:rPr>
      <w:sz w:val="24"/>
      <w:szCs w:val="24"/>
    </w:rPr>
  </w:style>
  <w:style w:type="paragraph" w:styleId="59">
    <w:name w:val="Quote"/>
    <w:basedOn w:val="1"/>
    <w:next w:val="1"/>
    <w:link w:val="60"/>
    <w:qFormat/>
    <w:uiPriority w:val="29"/>
    <w:pPr>
      <w:ind w:left="720" w:right="720"/>
    </w:pPr>
    <w:rPr>
      <w:i/>
    </w:rPr>
  </w:style>
  <w:style w:type="character" w:customStyle="1" w:styleId="60">
    <w:name w:val="Quote Char"/>
    <w:link w:val="59"/>
    <w:qFormat/>
    <w:uiPriority w:val="29"/>
    <w:rPr>
      <w:i/>
    </w:rPr>
  </w:style>
  <w:style w:type="paragraph" w:styleId="61">
    <w:name w:val="Intense Quote"/>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2">
    <w:name w:val="Intense Quote Char"/>
    <w:link w:val="61"/>
    <w:qFormat/>
    <w:uiPriority w:val="30"/>
    <w:rPr>
      <w:i/>
    </w:rPr>
  </w:style>
  <w:style w:type="character" w:customStyle="1" w:styleId="63">
    <w:name w:val="Header Char"/>
    <w:basedOn w:val="39"/>
    <w:qFormat/>
    <w:uiPriority w:val="99"/>
  </w:style>
  <w:style w:type="character" w:customStyle="1" w:styleId="64">
    <w:name w:val="Footer Char"/>
    <w:basedOn w:val="39"/>
    <w:qFormat/>
    <w:uiPriority w:val="99"/>
  </w:style>
  <w:style w:type="character" w:customStyle="1" w:styleId="65">
    <w:name w:val="Caption Char"/>
    <w:qFormat/>
    <w:uiPriority w:val="99"/>
  </w:style>
  <w:style w:type="table" w:customStyle="1" w:styleId="66">
    <w:name w:val="Table Grid Light"/>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7">
    <w:name w:val="Plain Table 1"/>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Plain Table 2"/>
    <w:basedOn w:val="3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Plain Table 3"/>
    <w:basedOn w:val="3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4"/>
    <w:basedOn w:val="3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5"/>
    <w:basedOn w:val="3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Grid Table 1 Light"/>
    <w:basedOn w:val="3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1 Light - Accent 1"/>
    <w:basedOn w:val="37"/>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4">
    <w:name w:val="Grid Table 1 Light - Accent 2"/>
    <w:basedOn w:val="37"/>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5">
    <w:name w:val="Grid Table 1 Light - Accent 3"/>
    <w:basedOn w:val="37"/>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6">
    <w:name w:val="Grid Table 1 Light - Accent 4"/>
    <w:basedOn w:val="37"/>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7">
    <w:name w:val="Grid Table 1 Light - Accent 5"/>
    <w:basedOn w:val="37"/>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8">
    <w:name w:val="Grid Table 1 Light - Accent 6"/>
    <w:basedOn w:val="37"/>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9">
    <w:name w:val="Grid Table 2"/>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2 - Accent 1"/>
    <w:basedOn w:val="37"/>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2 - Accent 2"/>
    <w:basedOn w:val="37"/>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2 - Accent 3"/>
    <w:basedOn w:val="37"/>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2 - Accent 4"/>
    <w:basedOn w:val="37"/>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2 - Accent 5"/>
    <w:basedOn w:val="37"/>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2 - Accent 6"/>
    <w:basedOn w:val="37"/>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3"/>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 Accent 1"/>
    <w:basedOn w:val="37"/>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3 - Accent 2"/>
    <w:basedOn w:val="37"/>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3 - Accent 3"/>
    <w:basedOn w:val="37"/>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3 - Accent 4"/>
    <w:basedOn w:val="37"/>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3 - Accent 5"/>
    <w:basedOn w:val="37"/>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3 - Accent 6"/>
    <w:basedOn w:val="37"/>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4"/>
    <w:basedOn w:val="3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4 - Accent 1"/>
    <w:basedOn w:val="37"/>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5">
    <w:name w:val="Grid Table 4 - Accent 2"/>
    <w:basedOn w:val="37"/>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4 - Accent 3"/>
    <w:basedOn w:val="37"/>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4 - Accent 4"/>
    <w:basedOn w:val="37"/>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4 - Accent 5"/>
    <w:basedOn w:val="37"/>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4 - Accent 6"/>
    <w:basedOn w:val="37"/>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Grid Table 5 Dark"/>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Grid Table 5 Dark- Accent 1"/>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2">
    <w:name w:val="Grid Table 5 Dark - Accent 2"/>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3">
    <w:name w:val="Grid Table 5 Dark - Accent 3"/>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4">
    <w:name w:val="Grid Table 5 Dark- Accent 4"/>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5">
    <w:name w:val="Grid Table 5 Dark - Accent 5"/>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6">
    <w:name w:val="Grid Table 5 Dark - Accent 6"/>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7">
    <w:name w:val="Grid Table 6 Colorful"/>
    <w:basedOn w:val="3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6 Colorful - Accent 1"/>
    <w:basedOn w:val="37"/>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6 Colorful - Accent 2"/>
    <w:basedOn w:val="37"/>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6 Colorful - Accent 3"/>
    <w:basedOn w:val="37"/>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1">
    <w:name w:val="Grid Table 6 Colorful - Accent 4"/>
    <w:basedOn w:val="37"/>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6 Colorful - Accent 5"/>
    <w:basedOn w:val="37"/>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6 Colorful - Accent 6"/>
    <w:basedOn w:val="37"/>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4">
    <w:name w:val="Grid Table 7 Colorful"/>
    <w:basedOn w:val="3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7 Colorful - Accent 1"/>
    <w:basedOn w:val="37"/>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6">
    <w:name w:val="Grid Table 7 Colorful - Accent 2"/>
    <w:basedOn w:val="37"/>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7">
    <w:name w:val="Grid Table 7 Colorful - Accent 3"/>
    <w:basedOn w:val="37"/>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8">
    <w:name w:val="Grid Table 7 Colorful - Accent 4"/>
    <w:basedOn w:val="37"/>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9">
    <w:name w:val="Grid Table 7 Colorful - Accent 5"/>
    <w:basedOn w:val="37"/>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0">
    <w:name w:val="Grid Table 7 Colorful - Accent 6"/>
    <w:basedOn w:val="37"/>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1">
    <w:name w:val="List Table 1 Light"/>
    <w:basedOn w:val="3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2">
    <w:name w:val="List Table 1 Light - Accent 1"/>
    <w:basedOn w:val="37"/>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3">
    <w:name w:val="List Table 1 Light - Accent 2"/>
    <w:basedOn w:val="37"/>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4">
    <w:name w:val="List Table 1 Light - Accent 3"/>
    <w:basedOn w:val="37"/>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5">
    <w:name w:val="List Table 1 Light - Accent 4"/>
    <w:basedOn w:val="37"/>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6">
    <w:name w:val="List Table 1 Light - Accent 5"/>
    <w:basedOn w:val="37"/>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7">
    <w:name w:val="List Table 1 Light - Accent 6"/>
    <w:basedOn w:val="37"/>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8">
    <w:name w:val="List Table 2"/>
    <w:basedOn w:val="3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2 - Accent 1"/>
    <w:basedOn w:val="37"/>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0">
    <w:name w:val="List Table 2 - Accent 2"/>
    <w:basedOn w:val="37"/>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1">
    <w:name w:val="List Table 2 - Accent 3"/>
    <w:basedOn w:val="37"/>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2">
    <w:name w:val="List Table 2 - Accent 4"/>
    <w:basedOn w:val="37"/>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3">
    <w:name w:val="List Table 2 - Accent 5"/>
    <w:basedOn w:val="37"/>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4">
    <w:name w:val="List Table 2 - Accent 6"/>
    <w:basedOn w:val="37"/>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5">
    <w:name w:val="List Table 3"/>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6">
    <w:name w:val="List Table 3 - Accent 1"/>
    <w:basedOn w:val="37"/>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7">
    <w:name w:val="List Table 3 - Accent 2"/>
    <w:basedOn w:val="37"/>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8">
    <w:name w:val="List Table 3 - Accent 3"/>
    <w:basedOn w:val="37"/>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9">
    <w:name w:val="List Table 3 - Accent 4"/>
    <w:basedOn w:val="37"/>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0">
    <w:name w:val="List Table 3 - Accent 5"/>
    <w:basedOn w:val="37"/>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1">
    <w:name w:val="List Table 3 - Accent 6"/>
    <w:basedOn w:val="37"/>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2">
    <w:name w:val="List Table 4"/>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4 - Accent 1"/>
    <w:basedOn w:val="37"/>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4">
    <w:name w:val="List Table 4 - Accent 2"/>
    <w:basedOn w:val="37"/>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5">
    <w:name w:val="List Table 4 - Accent 3"/>
    <w:basedOn w:val="37"/>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6">
    <w:name w:val="List Table 4 - Accent 4"/>
    <w:basedOn w:val="37"/>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7">
    <w:name w:val="List Table 4 - Accent 5"/>
    <w:basedOn w:val="37"/>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8">
    <w:name w:val="List Table 4 - Accent 6"/>
    <w:basedOn w:val="37"/>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9">
    <w:name w:val="List Table 5 Dark"/>
    <w:basedOn w:val="3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0">
    <w:name w:val="List Table 5 Dark - Accent 1"/>
    <w:basedOn w:val="37"/>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1">
    <w:name w:val="List Table 5 Dark - Accent 2"/>
    <w:basedOn w:val="37"/>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2">
    <w:name w:val="List Table 5 Dark - Accent 3"/>
    <w:basedOn w:val="37"/>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3">
    <w:name w:val="List Table 5 Dark - Accent 4"/>
    <w:basedOn w:val="37"/>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4">
    <w:name w:val="List Table 5 Dark - Accent 5"/>
    <w:basedOn w:val="37"/>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5">
    <w:name w:val="List Table 5 Dark - Accent 6"/>
    <w:basedOn w:val="37"/>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6">
    <w:name w:val="List Table 6 Colorful"/>
    <w:basedOn w:val="3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7">
    <w:name w:val="List Table 6 Colorful - Accent 1"/>
    <w:basedOn w:val="37"/>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6 Colorful - Accent 2"/>
    <w:basedOn w:val="37"/>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6 Colorful - Accent 3"/>
    <w:basedOn w:val="37"/>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6 Colorful - Accent 4"/>
    <w:basedOn w:val="37"/>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6 Colorful - Accent 5"/>
    <w:basedOn w:val="37"/>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6 Colorful - Accent 6"/>
    <w:basedOn w:val="37"/>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st Table 7 Colorful"/>
    <w:basedOn w:val="3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4">
    <w:name w:val="List Table 7 Colorful - Accent 1"/>
    <w:basedOn w:val="37"/>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5">
    <w:name w:val="List Table 7 Colorful - Accent 2"/>
    <w:basedOn w:val="37"/>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6">
    <w:name w:val="List Table 7 Colorful - Accent 3"/>
    <w:basedOn w:val="37"/>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7">
    <w:name w:val="List Table 7 Colorful - Accent 4"/>
    <w:basedOn w:val="37"/>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8">
    <w:name w:val="List Table 7 Colorful - Accent 5"/>
    <w:basedOn w:val="37"/>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9">
    <w:name w:val="List Table 7 Colorful - Accent 6"/>
    <w:basedOn w:val="37"/>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0">
    <w:name w:val="Lined - Accent"/>
    <w:basedOn w:val="37"/>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Lined - Accent 1"/>
    <w:basedOn w:val="37"/>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Lined - Accent 2"/>
    <w:basedOn w:val="37"/>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Lined - Accent 3"/>
    <w:basedOn w:val="37"/>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Lined - Accent 4"/>
    <w:basedOn w:val="37"/>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Lined - Accent 5"/>
    <w:basedOn w:val="37"/>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Lined - Accent 6"/>
    <w:basedOn w:val="37"/>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amp; Lined - Accent"/>
    <w:basedOn w:val="37"/>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Bordered &amp; Lined - Accent 1"/>
    <w:basedOn w:val="37"/>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Bordered &amp; Lined - Accent 2"/>
    <w:basedOn w:val="37"/>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Bordered &amp; Lined - Accent 3"/>
    <w:basedOn w:val="37"/>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Bordered &amp; Lined - Accent 4"/>
    <w:basedOn w:val="37"/>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Bordered &amp; Lined - Accent 5"/>
    <w:basedOn w:val="37"/>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Bordered &amp; Lined - Accent 6"/>
    <w:basedOn w:val="37"/>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w:basedOn w:val="37"/>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5">
    <w:name w:val="Bordered - Accent 1"/>
    <w:basedOn w:val="37"/>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6">
    <w:name w:val="Bordered - Accent 2"/>
    <w:basedOn w:val="37"/>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7">
    <w:name w:val="Bordered - Accent 3"/>
    <w:basedOn w:val="37"/>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8">
    <w:name w:val="Bordered - Accent 4"/>
    <w:basedOn w:val="37"/>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9">
    <w:name w:val="Bordered - Accent 5"/>
    <w:basedOn w:val="37"/>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0">
    <w:name w:val="Bordered - Accent 6"/>
    <w:basedOn w:val="37"/>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1">
    <w:name w:val="Footnote Text Char"/>
    <w:link w:val="29"/>
    <w:qFormat/>
    <w:uiPriority w:val="99"/>
    <w:rPr>
      <w:sz w:val="18"/>
    </w:rPr>
  </w:style>
  <w:style w:type="character" w:customStyle="1" w:styleId="192">
    <w:name w:val="Endnote Text Char"/>
    <w:link w:val="22"/>
    <w:qFormat/>
    <w:uiPriority w:val="99"/>
    <w:rPr>
      <w:sz w:val="20"/>
    </w:rPr>
  </w:style>
  <w:style w:type="paragraph" w:customStyle="1" w:styleId="193">
    <w:name w:val="TOC Heading"/>
    <w:unhideWhenUsed/>
    <w:qFormat/>
    <w:uiPriority w:val="39"/>
    <w:rPr>
      <w:rFonts w:hint="default" w:ascii="Times New Roman" w:hAnsi="Times New Roman" w:eastAsia="宋体" w:cs="Times New Roman"/>
    </w:rPr>
  </w:style>
  <w:style w:type="character" w:customStyle="1" w:styleId="194">
    <w:name w:val="页眉 Char"/>
    <w:basedOn w:val="39"/>
    <w:link w:val="25"/>
    <w:semiHidden/>
    <w:qFormat/>
    <w:uiPriority w:val="99"/>
    <w:rPr>
      <w:sz w:val="18"/>
      <w:szCs w:val="18"/>
    </w:rPr>
  </w:style>
  <w:style w:type="character" w:customStyle="1" w:styleId="195">
    <w:name w:val="页脚 Char"/>
    <w:basedOn w:val="39"/>
    <w:link w:val="24"/>
    <w:qFormat/>
    <w:uiPriority w:val="99"/>
    <w:rPr>
      <w:sz w:val="18"/>
      <w:szCs w:val="18"/>
    </w:rPr>
  </w:style>
  <w:style w:type="character" w:customStyle="1" w:styleId="196">
    <w:name w:val="标题 1 Char"/>
    <w:basedOn w:val="39"/>
    <w:link w:val="3"/>
    <w:qFormat/>
    <w:uiPriority w:val="9"/>
    <w:rPr>
      <w:b/>
      <w:bCs/>
      <w:sz w:val="44"/>
      <w:szCs w:val="44"/>
    </w:rPr>
  </w:style>
  <w:style w:type="character" w:customStyle="1" w:styleId="197">
    <w:name w:val="文档结构图 Char"/>
    <w:basedOn w:val="39"/>
    <w:link w:val="14"/>
    <w:semiHidden/>
    <w:qFormat/>
    <w:uiPriority w:val="99"/>
    <w:rPr>
      <w:rFonts w:ascii="宋体" w:eastAsia="宋体"/>
      <w:sz w:val="18"/>
      <w:szCs w:val="18"/>
    </w:rPr>
  </w:style>
  <w:style w:type="character" w:customStyle="1" w:styleId="198">
    <w:name w:val="标题 2 Char"/>
    <w:basedOn w:val="39"/>
    <w:link w:val="4"/>
    <w:qFormat/>
    <w:uiPriority w:val="9"/>
    <w:rPr>
      <w:rFonts w:asciiTheme="majorHAnsi" w:hAnsiTheme="majorHAnsi" w:eastAsiaTheme="majorEastAsia" w:cstheme="majorBidi"/>
      <w:b/>
      <w:bCs/>
      <w:sz w:val="32"/>
      <w:szCs w:val="32"/>
    </w:rPr>
  </w:style>
  <w:style w:type="character" w:customStyle="1" w:styleId="199">
    <w:name w:val="标题 3 Char"/>
    <w:basedOn w:val="39"/>
    <w:link w:val="5"/>
    <w:qFormat/>
    <w:uiPriority w:val="9"/>
    <w:rPr>
      <w:b/>
      <w:bCs/>
      <w:sz w:val="32"/>
      <w:szCs w:val="32"/>
    </w:rPr>
  </w:style>
  <w:style w:type="character" w:customStyle="1" w:styleId="200">
    <w:name w:val="日期 Char"/>
    <w:basedOn w:val="39"/>
    <w:link w:val="21"/>
    <w:semiHidden/>
    <w:qFormat/>
    <w:uiPriority w:val="99"/>
  </w:style>
  <w:style w:type="character" w:customStyle="1" w:styleId="201">
    <w:name w:val="批注文字 Char"/>
    <w:basedOn w:val="39"/>
    <w:link w:val="15"/>
    <w:qFormat/>
    <w:uiPriority w:val="0"/>
    <w:rPr>
      <w:rFonts w:ascii="Times New Roman" w:hAnsi="Times New Roman" w:eastAsia="宋体" w:cs="Times New Roman"/>
      <w:szCs w:val="24"/>
    </w:rPr>
  </w:style>
  <w:style w:type="character" w:customStyle="1" w:styleId="202">
    <w:name w:val="批注框文本 Char"/>
    <w:basedOn w:val="39"/>
    <w:link w:val="23"/>
    <w:semiHidden/>
    <w:qFormat/>
    <w:uiPriority w:val="99"/>
    <w:rPr>
      <w:sz w:val="18"/>
      <w:szCs w:val="18"/>
    </w:rPr>
  </w:style>
  <w:style w:type="paragraph" w:customStyle="1" w:styleId="203">
    <w:name w:val="正文首行缩进11"/>
    <w:basedOn w:val="204"/>
    <w:qFormat/>
    <w:uiPriority w:val="0"/>
    <w:pPr>
      <w:spacing w:line="360" w:lineRule="auto"/>
      <w:ind w:firstLine="200"/>
    </w:pPr>
    <w:rPr>
      <w:rFonts w:ascii="仿宋_GB2312" w:hAnsi="Times New Roman" w:eastAsia="仿宋_GB2312"/>
      <w:sz w:val="30"/>
      <w:szCs w:val="30"/>
    </w:rPr>
  </w:style>
  <w:style w:type="paragraph" w:customStyle="1" w:styleId="204">
    <w:name w:val="正文文本11"/>
    <w:basedOn w:val="1"/>
    <w:next w:val="1"/>
    <w:qFormat/>
    <w:uiPriority w:val="0"/>
    <w:rPr>
      <w:rFonts w:ascii="楷体_GB2312" w:hAnsi="Arial" w:eastAsia="楷体_GB2312"/>
      <w:sz w:val="28"/>
      <w:szCs w:val="28"/>
      <w:lang w:eastAsia="en-US"/>
    </w:rPr>
  </w:style>
  <w:style w:type="paragraph" w:customStyle="1" w:styleId="205">
    <w:name w:val="Default"/>
    <w:qFormat/>
    <w:uiPriority w:val="99"/>
    <w:pPr>
      <w:widowControl w:val="0"/>
    </w:pPr>
    <w:rPr>
      <w:rFonts w:hint="default" w:ascii="MS Mincho" w:hAnsi="Calibri" w:eastAsia="宋体" w:cs="Times New Roman"/>
      <w:color w:val="000000"/>
      <w:sz w:val="21"/>
      <w:szCs w:val="24"/>
      <w:lang w:val="en-US" w:eastAsia="zh-CN" w:bidi="ar-SA"/>
    </w:rPr>
  </w:style>
  <w:style w:type="character" w:customStyle="1" w:styleId="206">
    <w:name w:val="font21"/>
    <w:qFormat/>
    <w:uiPriority w:val="0"/>
    <w:rPr>
      <w:rFonts w:hint="eastAsia" w:ascii="宋体" w:hAnsi="宋体" w:eastAsia="宋体" w:cs="宋体"/>
      <w:color w:val="000000"/>
      <w:sz w:val="18"/>
      <w:szCs w:val="18"/>
      <w:u w:val="none"/>
    </w:rPr>
  </w:style>
  <w:style w:type="character" w:customStyle="1" w:styleId="207">
    <w:name w:val="font11"/>
    <w:qFormat/>
    <w:uiPriority w:val="0"/>
    <w:rPr>
      <w:rFonts w:hint="eastAsia" w:ascii="宋体" w:hAnsi="宋体" w:eastAsia="宋体" w:cs="宋体"/>
      <w:color w:val="000000"/>
      <w:sz w:val="20"/>
      <w:szCs w:val="20"/>
      <w:u w:val="none"/>
    </w:rPr>
  </w:style>
  <w:style w:type="paragraph" w:customStyle="1" w:styleId="208">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209">
    <w:name w:val="列出段落1"/>
    <w:basedOn w:val="1"/>
    <w:qFormat/>
    <w:uiPriority w:val="0"/>
    <w:pPr>
      <w:ind w:firstLine="420"/>
    </w:pPr>
    <w:rPr>
      <w:rFonts w:ascii="Times New Roman" w:hAnsi="Times New Roman" w:eastAsia="宋体" w:cs="Times New Roman"/>
      <w:szCs w:val="21"/>
    </w:rPr>
  </w:style>
  <w:style w:type="character" w:customStyle="1" w:styleId="210">
    <w:name w:val="font71"/>
    <w:basedOn w:val="39"/>
    <w:qFormat/>
    <w:uiPriority w:val="0"/>
    <w:rPr>
      <w:rFonts w:hint="eastAsia" w:ascii="宋体" w:hAnsi="宋体" w:eastAsia="宋体" w:cs="宋体"/>
      <w:b/>
      <w:bCs/>
      <w:i/>
      <w:iCs/>
      <w:color w:val="FF0000"/>
      <w:sz w:val="20"/>
      <w:szCs w:val="20"/>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87</Pages>
  <Words>2437</Words>
  <Characters>3065</Characters>
  <TotalTime>2</TotalTime>
  <ScaleCrop>false</ScaleCrop>
  <LinksUpToDate>false</LinksUpToDate>
  <CharactersWithSpaces>3110</CharactersWithSpaces>
  <Application>WPS Office_11.8.2.8875_F1E327BC-269C-435d-A152-05C5408002CA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“苏采云”公开招标货物范本</cp:category>
  <dcterms:created xsi:type="dcterms:W3CDTF">2024-01-04T03:50:00Z</dcterms:created>
  <dc:creator>连云港市公共资源交易中心</dc:creator>
  <dc:description>2024年3月11日修订</dc:description>
  <cp:lastModifiedBy>政府采购陈业佳</cp:lastModifiedBy>
  <dcterms:modified xsi:type="dcterms:W3CDTF">2026-10-23T07:10:32Z</dcterms:modified>
  <cp:revision>106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eyJoZGlkIjoiOTVmOWQ0N2I5ZDEzYTA0NTEyYjkyNzQxY2NiNTViMWMiLCJ1c2VySWQiOiI0NDUyMjA1MDYifQ==</vt:lpwstr>
  </property>
  <property fmtid="{D5CDD505-2E9C-101B-9397-08002B2CF9AE}" pid="3" name="KSOProductBuildVer">
    <vt:lpwstr>2052-11.8.2.8875</vt:lpwstr>
  </property>
  <property fmtid="{D5CDD505-2E9C-101B-9397-08002B2CF9AE}" pid="4" name="ICV">
    <vt:lpwstr>8AC3B7B65A524AFFB3B486D3C76D8634_13</vt:lpwstr>
  </property>
</Properties>
</file>